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Bürgerhaus Leinewinkel e.V.</w:t>
      </w:r>
    </w:p>
    <w:p>
      <w:r>
        <w:t>Lindengasse 18 · 37574 Einbeck</w:t>
        <w:br/>
        <w:t>vorstand@buergerhaus-leinewinkel.de</w:t>
      </w:r>
    </w:p>
    <w:p>
      <w:r>
        <w:t>Leinebau Hochbau GmbH</w:t>
        <w:br/>
        <w:t>Am Werkhof 6 · 37574 Einbeck</w:t>
      </w:r>
    </w:p>
    <w:p>
      <w:r>
        <w:t>Einbeck, 18.04.2023 · Bezug BH-21-04</w:t>
      </w:r>
    </w:p>
    <w:p>
      <w:pPr>
        <w:pStyle w:val="Title"/>
      </w:pPr>
      <w:r>
        <w:t>Bauvertrag und Zuschlag für Los 1</w:t>
      </w:r>
    </w:p>
    <w:p>
      <w:r>
        <w:t>Sehr geehrte Damen und Herren,</w:t>
      </w:r>
    </w:p>
    <w:p>
      <w:pPr>
        <w:keepLines/>
      </w:pPr>
      <w:r>
        <w:t>Bürgerhaus Leinewinkel e.V., vertreten durch Maren Döring und Uwe Feldmann, nimmt das Angebot LB-230404 der Leinebau Hochbau GmbH an. Leinebau bestätigt den Auftrag durch Henning Seidel. Für das Los 1 gelten abschließend die folgenden Vereinbarungen.</w:t>
      </w:r>
    </w:p>
    <w:p>
      <w:pPr>
        <w:pStyle w:val="Heading1"/>
      </w:pPr>
      <w:r>
        <w:t>1 Leistung und Unterlagen</w:t>
      </w:r>
    </w:p>
    <w:p>
      <w:pPr>
        <w:keepLines/>
      </w:pPr>
      <w:r>
        <w:t>Geschuldet sind sämtliche zwölf Positionen des Leistungsverzeichnisses vom 08.03.2023 nach ihren vollständigen Langtexten. Vertragsgrundlagen sind dieser Vertrag, das Angebot LB-230404, das Leistungsverzeichnis sowie AP-01 vom 02.06.2022 und D-12 vom 06.06.2022 in dieser Reihenfolge. Bei technischen Widersprüchen ist vor Ausführung Rücksprache zu halten. Die VOB und sonstige Geschäftsbedingungen werden nicht einbezogen.</w:t>
      </w:r>
    </w:p>
    <w:p>
      <w:pPr>
        <w:keepLines/>
      </w:pPr>
      <w:r>
        <w:t>Die vorläufige Auftragssumme beträgt 107.172,00 EUR netto zuzüglich 20.362,68 EUR Umsatzsteuer, insgesamt 127.534,68 EUR brutto. Es handelt sich um einen Einheitspreisvertrag. Abgerechnet werden die tatsächlich ausgeführten und gemeinsam festgestellten Mengen. Die Auftragssumme ist deshalb keine unveränderliche Pauschale.</w:t>
      </w:r>
    </w:p>
    <w:p>
      <w:pPr>
        <w:pStyle w:val="Heading1"/>
      </w:pPr>
      <w:r>
        <w:t>2 Termine und Mitwirkung</w:t>
      </w:r>
    </w:p>
    <w:p>
      <w:pPr>
        <w:keepLines/>
      </w:pPr>
      <w:r>
        <w:t>Die Arbeiten beginnen am 21.08.2023 und sind bis 15.03.2024 fertigzustellen. Das Gebäude wird ab Baubeginn nicht für Veranstaltungen genutzt. Der Auftraggeber gewährt Zugang, benennt vorhandene Leitungen und veranlasst die im Ausführungsplan vorgesehene Ortung. Leinebau sichert erkennbare Leitungen und zeigt unklare Bestandsverhältnisse unverzüglich mit betroffenen Arbeiten, Personal und voraussichtlichen Folgen an. Eine Vertragsstrafe wird nicht vereinbart.</w:t>
      </w:r>
    </w:p>
    <w:p>
      <w:pPr>
        <w:pStyle w:val="Heading1"/>
      </w:pPr>
      <w:r>
        <w:t>3 Änderungen und Dokumentation</w:t>
      </w:r>
    </w:p>
    <w:p>
      <w:pPr>
        <w:keepLines/>
      </w:pPr>
      <w:r>
        <w:t>Zusätzliche Leistungen werden dem Vorstand vor Ausführung mit Mengen, Preisen und Terminfolgen vorgelegt. Frau Döring und Herr Feldmann entscheiden gemeinsam. Frau Hartwig koordiniert technisch und prüft Angebote, darf aber den Verein nicht durch Nachtragsaufträge verpflichten. Bei akuter Gefährdung dürfen erforderliche Sicherungsmaßnahmen ausgeführt werden; Umfang und Anlass sind noch am selben Tag zu dokumentieren.</w:t>
      </w:r>
    </w:p>
    <w:p>
      <w:pPr>
        <w:keepLines/>
      </w:pPr>
      <w:r>
        <w:t>Aufmaße sind vor dem Verdecken gemeinsam aufzunehmen. Tagesberichte nennen Personalstärke, Witterung, ausgeführte Arbeiten und Unterbrechungen. Bauleitungsunterschriften auf Aufmaßen bestätigen zunächst die festgestellten Maße; eine zusätzliche Vergütungsvereinbarung entsteht dadurch nicht. Fotos sind mit Ort und Datum zuzuordnen.</w:t>
      </w:r>
    </w:p>
    <w:p>
      <w:pPr>
        <w:pStyle w:val="Heading1"/>
      </w:pPr>
      <w:r>
        <w:t>4 Vergütung und Sicherheiten</w:t>
      </w:r>
    </w:p>
    <w:p>
      <w:pPr>
        <w:keepLines/>
      </w:pPr>
      <w:r>
        <w:t>Prüffähige Rechnungen sind binnen 21 Kalendertagen nach Zugang zahlbar. Abschläge werden auf die Schlussrechnung angerechnet und mit Nettobetrag sowie Umsatzsteuer ausgewiesen. Es werden weder Skonto noch pauschaler Gewährleistungseinbehalt vereinbart. Bei festgestellten Mängeln bleiben die gesetzlichen Rechte unberührt. Eine Vorauszahlung oder Vertragserfüllungsbürgschaft ist nicht geschuldet.</w:t>
      </w:r>
    </w:p>
    <w:p>
      <w:pPr>
        <w:pStyle w:val="Heading1"/>
      </w:pPr>
      <w:r>
        <w:t>5 Abnahme und Mängel</w:t>
      </w:r>
    </w:p>
    <w:p>
      <w:pPr>
        <w:keepLines/>
      </w:pPr>
      <w:r>
        <w:t>Nach Fertigstellung findet ein gemeinsamer Abnahmetermin statt. Der Auftraggeber erklärt die Abnahme und bezeichnet bekannte Mängel sowie Vorbehalte im Protokoll. Die Übergabe von Schlüsseln, die Rechnungsprüfung und eine bloße technische Freigabe ersetzen die vereinbarte förmliche Abnahme nicht. Für die von Leinebau hergestellten Bauleistungen wird eine fünfjährige Mängelfrist ab ihrer Abnahme vereinbart. Beginn, Änderungen oder Unterbrechungen sind anhand des jeweiligen Vorgangs zu beurteilen; Fristen anderer Unternehmer werden dadurch nicht festgelegt.</w:t>
      </w:r>
    </w:p>
    <w:p>
      <w:pPr>
        <w:pStyle w:val="Heading1"/>
      </w:pPr>
      <w:r>
        <w:t>6 Abschluss</w:t>
      </w:r>
    </w:p>
    <w:p>
      <w:pPr>
        <w:keepLines/>
      </w:pPr>
      <w:r>
        <w:t>Leinebau übergibt Revisionsangaben, Produktnachweise, Bedienhinweise und die für sein Los erforderlichen Prüfprotokolle. Änderungen dieses Vertrags werden in Textform dokumentiert. Deutsches Recht gilt. Beide Parteien erhalten eine gleichlautende Ausfertigung einschließlich der im Anlagenverzeichnis benannten Unterlagen.</w:t>
      </w:r>
    </w:p>
    <w:p>
      <w:pPr>
        <w:keepNext/>
      </w:pPr>
      <w:r>
        <w:t>Mit freundlichen Grüßen</w:t>
      </w:r>
    </w:p>
    <w:p>
      <w:pPr>
        <w:keepNext/>
      </w:pPr>
      <w:r>
        <w:t>gez. Maren Döring und Uwe Feldmann, Vorstand; Henning Seidel, Geschäftsführer</w:t>
      </w:r>
    </w:p>
    <w:p>
      <w:r>
        <w:t>Anlagen: 20_2022-06-02_Ausführungsplan.pdf; 21_2022-06-06_Rampenanschluss.pdf; 23_2023-03-08_Leistungsverzeichnis.docx; 25_2023-04-04_Angebot_Leinebau.pdf</w:t>
      </w:r>
    </w:p>
    <w:sectPr w:rsidR="00FC693F" w:rsidRPr="0006063C" w:rsidSect="00034616">
      <w:footerReference w:type="default" r:id="rId9"/>
      <w:pgSz w:w="11906" w:h="16838"/>
      <w:pgMar w:top="964" w:right="1134" w:bottom="1247"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BH-21-04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Bauvertrag und Zuschlag für Los 1</dc:title>
  <dc:subject/>
  <dc:creator>Klotzkette</dc:creator>
  <cp:keywords/>
  <dc:description>generated by python-docx</dc:description>
  <cp:lastModifiedBy>Klotzkette</cp:lastModifiedBy>
  <cp:revision>1</cp:revision>
  <dcterms:created xsi:type="dcterms:W3CDTF">2023-04-18T00:00:00Z</dcterms:created>
  <dcterms:modified xsi:type="dcterms:W3CDTF">2023-04-18T00:00:00Z</dcterms:modified>
  <cp:category/>
  <dc:language>de-DE</dc:language>
</cp:coreProperties>
</file>