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Hartwig Architektur</w:t>
      </w:r>
    </w:p>
    <w:p>
      <w:r>
        <w:t>Mühlenweg 7 · 37574 Einbeck</w:t>
        <w:br/>
        <w:t>projekt@hartwig-architektur.de</w:t>
      </w:r>
    </w:p>
    <w:p>
      <w:r>
        <w:t>Bürgerhaus Leinewinkel e.V.</w:t>
        <w:br/>
        <w:t>Lindengasse 18 · 37574 Einbeck</w:t>
      </w:r>
    </w:p>
    <w:p>
      <w:r>
        <w:t>Einbeck, 05.04.2024 · Bezug BH-21-04</w:t>
      </w:r>
    </w:p>
    <w:p>
      <w:pPr>
        <w:pStyle w:val="Title"/>
      </w:pPr>
      <w:r>
        <w:t>Übergabe an den Gebäudebetrieb</w:t>
      </w:r>
    </w:p>
    <w:p>
      <w:r>
        <w:t>Sehr geehrte Damen und Herren,</w:t>
      </w:r>
    </w:p>
    <w:p>
      <w:pPr>
        <w:keepLines/>
      </w:pPr>
      <w:r>
        <w:t>am 05.04.2024 wurde das umgebaute Bürgerhaus dem Verein und dem Hauswart Ralf Winter zur Nutzung übergeben. Die Übergabe fand von 09:00 bis 11:30 Uhr statt. Die Nutzung ist auf die genehmigte Betriebsweise und die nachstehenden Einweisungen bezogen. Sie ist keine Sammelabnahme sämtlicher Gewerke.</w:t>
      </w:r>
    </w:p>
    <w:p>
      <w:pPr>
        <w:pStyle w:val="Heading1"/>
      </w:pPr>
      <w:r>
        <w:t>1 Übergebene Einrichtungen</w:t>
      </w:r>
    </w:p>
    <w:p>
      <w:pPr>
        <w:keepLines/>
      </w:pPr>
      <w:r>
        <w:t>Herr Winter erhält sechs Hauptschlüssel, zwei Technikschlüssel und zwei Schlüssel für den Putzmittelschrank. Die Schlüsselnummern BH-01 bis BH-06 sind im Schlüsselbuch eingetragen. Hauptschalter, Heizungsabsperrung, Wasserabsperrung und die Reinigungsöffnung der Entwässerungsrinne wurden vor Ort gezeigt. Die Rinne ist nach Laubfall und bei erkennbarem Rückstau zu reinigen; Arbeiten an elektrischen Einrichtungen bleiben Fachkräften vorbehalten.</w:t>
      </w:r>
    </w:p>
    <w:p>
      <w:pPr>
        <w:keepLines/>
      </w:pPr>
      <w:r>
        <w:t>Die Ausgänge und Bewegungsflächen bleiben frei. Die genehmigte Gesamtbelegung beträgt 120 Personen. Der Vereinsraum bleibt Besprechungsraum. Der im August 2023 angesprochene Gymnastikbetrieb ist weder beauftragt noch bauaufsichtlich geklärt worden und wird zur heutigen Übergabe nicht aufgenommen. Die übrigen Veranstaltungen dürfen nach der genehmigten Organisation stattfinden.</w:t>
      </w:r>
    </w:p>
    <w:p>
      <w:pPr>
        <w:pStyle w:val="Heading1"/>
      </w:pPr>
      <w:r>
        <w:t>2 Abnahmen und Restpunkte</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r>
              <w:rPr>
                <w:b/>
                <w:sz w:val="20"/>
              </w:rPr>
              <w:t>Leistung</w:t>
            </w:r>
          </w:p>
        </w:tc>
        <w:tc>
          <w:tcPr>
            <w:tcW w:type="dxa" w:w="3213"/>
          </w:tcPr>
          <w:p>
            <w:r>
              <w:rPr>
                <w:b/>
                <w:sz w:val="20"/>
              </w:rPr>
              <w:t>Abnahme laut Gewerkeunterlage</w:t>
            </w:r>
          </w:p>
        </w:tc>
        <w:tc>
          <w:tcPr>
            <w:tcW w:type="dxa" w:w="3213"/>
          </w:tcPr>
          <w:p>
            <w:r>
              <w:rPr>
                <w:b/>
                <w:sz w:val="20"/>
              </w:rPr>
              <w:t>Stand bei Übergabe</w:t>
            </w:r>
          </w:p>
        </w:tc>
      </w:tr>
      <w:tr>
        <w:trPr>
          <w:cantSplit/>
        </w:trPr>
        <w:tc>
          <w:tcPr>
            <w:tcW w:type="dxa" w:w="3213"/>
          </w:tcPr>
          <w:p>
            <w:r>
              <w:rPr>
                <w:b w:val="0"/>
                <w:sz w:val="20"/>
              </w:rPr>
              <w:t>Los 1 Leinebau</w:t>
            </w:r>
          </w:p>
        </w:tc>
        <w:tc>
          <w:tcPr>
            <w:tcW w:type="dxa" w:w="3213"/>
          </w:tcPr>
          <w:p>
            <w:r>
              <w:rPr>
                <w:b w:val="0"/>
                <w:sz w:val="20"/>
              </w:rPr>
              <w:t>18.03.2024</w:t>
            </w:r>
          </w:p>
        </w:tc>
        <w:tc>
          <w:tcPr>
            <w:tcW w:type="dxa" w:w="3213"/>
          </w:tcPr>
          <w:p>
            <w:r>
              <w:rPr>
                <w:b w:val="0"/>
                <w:sz w:val="20"/>
              </w:rPr>
              <w:t>M-01 und M-02 am 28.03.2024 nachkontrolliert; Rost befestigt, Tür eingestellt.</w:t>
            </w:r>
          </w:p>
        </w:tc>
      </w:tr>
      <w:tr>
        <w:trPr>
          <w:cantSplit/>
        </w:trPr>
        <w:tc>
          <w:tcPr>
            <w:tcW w:type="dxa" w:w="3213"/>
          </w:tcPr>
          <w:p>
            <w:r>
              <w:rPr>
                <w:b w:val="0"/>
                <w:sz w:val="20"/>
              </w:rPr>
              <w:t>Heizung und Sanitär Mertens Installation</w:t>
            </w:r>
          </w:p>
        </w:tc>
        <w:tc>
          <w:tcPr>
            <w:tcW w:type="dxa" w:w="3213"/>
          </w:tcPr>
          <w:p>
            <w:r>
              <w:rPr>
                <w:b w:val="0"/>
                <w:sz w:val="20"/>
              </w:rPr>
              <w:t>22.03.2024</w:t>
            </w:r>
          </w:p>
        </w:tc>
        <w:tc>
          <w:tcPr>
            <w:tcW w:type="dxa" w:w="3213"/>
          </w:tcPr>
          <w:p>
            <w:r>
              <w:rPr>
                <w:b w:val="0"/>
                <w:sz w:val="20"/>
              </w:rPr>
              <w:t>Einweisung und Funktionsprotokoll vom 22.03.2024 übergeben.</w:t>
            </w:r>
          </w:p>
        </w:tc>
      </w:tr>
      <w:tr>
        <w:trPr>
          <w:cantSplit/>
        </w:trPr>
        <w:tc>
          <w:tcPr>
            <w:tcW w:type="dxa" w:w="3213"/>
          </w:tcPr>
          <w:p>
            <w:r>
              <w:rPr>
                <w:b w:val="0"/>
                <w:sz w:val="20"/>
              </w:rPr>
              <w:t>Elektro Lichtpfad</w:t>
            </w:r>
          </w:p>
        </w:tc>
        <w:tc>
          <w:tcPr>
            <w:tcW w:type="dxa" w:w="3213"/>
          </w:tcPr>
          <w:p>
            <w:r>
              <w:rPr>
                <w:b w:val="0"/>
                <w:sz w:val="20"/>
              </w:rPr>
              <w:t>25.03.2024</w:t>
            </w:r>
          </w:p>
        </w:tc>
        <w:tc>
          <w:tcPr>
            <w:tcW w:type="dxa" w:w="3213"/>
          </w:tcPr>
          <w:p>
            <w:r>
              <w:rPr>
                <w:b w:val="0"/>
                <w:sz w:val="20"/>
              </w:rPr>
              <w:t>Prüfprotokoll und Verteilerbeschriftung übergeben.</w:t>
            </w:r>
          </w:p>
        </w:tc>
      </w:tr>
      <w:tr>
        <w:trPr>
          <w:cantSplit/>
        </w:trPr>
        <w:tc>
          <w:tcPr>
            <w:tcW w:type="dxa" w:w="3213"/>
          </w:tcPr>
          <w:p>
            <w:r>
              <w:rPr>
                <w:b w:val="0"/>
                <w:sz w:val="20"/>
              </w:rPr>
              <w:t>Fenster und Innenausbau Weserwerk</w:t>
            </w:r>
          </w:p>
        </w:tc>
        <w:tc>
          <w:tcPr>
            <w:tcW w:type="dxa" w:w="3213"/>
          </w:tcPr>
          <w:p>
            <w:r>
              <w:rPr>
                <w:b w:val="0"/>
                <w:sz w:val="20"/>
              </w:rPr>
              <w:t>27.03.2024</w:t>
            </w:r>
          </w:p>
        </w:tc>
        <w:tc>
          <w:tcPr>
            <w:tcW w:type="dxa" w:w="3213"/>
          </w:tcPr>
          <w:p>
            <w:r>
              <w:rPr>
                <w:b w:val="0"/>
                <w:sz w:val="20"/>
              </w:rPr>
              <w:t>Keine offenen Punkte im zugehörigen Abnahmeblatt.</w:t>
            </w:r>
          </w:p>
        </w:tc>
      </w:tr>
      <w:tr>
        <w:trPr>
          <w:cantSplit/>
        </w:trPr>
        <w:tc>
          <w:tcPr>
            <w:tcW w:type="dxa" w:w="3213"/>
          </w:tcPr>
          <w:p>
            <w:r>
              <w:rPr>
                <w:b w:val="0"/>
                <w:sz w:val="20"/>
              </w:rPr>
              <w:t>Außenanlagen Hofraum</w:t>
            </w:r>
          </w:p>
        </w:tc>
        <w:tc>
          <w:tcPr>
            <w:tcW w:type="dxa" w:w="3213"/>
          </w:tcPr>
          <w:p>
            <w:r>
              <w:rPr>
                <w:b w:val="0"/>
                <w:sz w:val="20"/>
              </w:rPr>
              <w:t>02.04.2024</w:t>
            </w:r>
          </w:p>
        </w:tc>
        <w:tc>
          <w:tcPr>
            <w:tcW w:type="dxa" w:w="3213"/>
          </w:tcPr>
          <w:p>
            <w:r>
              <w:rPr>
                <w:b w:val="0"/>
                <w:sz w:val="20"/>
              </w:rPr>
              <w:t>Pflege der Fugen und Abläufe erläutert.</w:t>
            </w:r>
          </w:p>
        </w:tc>
      </w:tr>
    </w:tbl>
    <w:p/>
    <w:p>
      <w:pPr>
        <w:pStyle w:val="Heading1"/>
      </w:pPr>
      <w:r>
        <w:t>3 Planungsunterlagen und Betrieb</w:t>
      </w:r>
    </w:p>
    <w:p>
      <w:pPr>
        <w:keepLines/>
      </w:pPr>
      <w:r>
        <w:t>Übergeben werden die Genehmigung mit Bauvorlagen, die Revisionsmappe R-01, die Bedienunterlagen und das Dokumentenregister. Die Leitungsumlegung ist darin verzeichnet. Der Höhenanschluss wurde aus den Baustellenangaben übernommen. Eine zerstörende Prüfung der verdeckten Abdichtung erfolgte bei Übergabe nicht.</w:t>
      </w:r>
    </w:p>
    <w:p>
      <w:pPr>
        <w:keepLines/>
      </w:pPr>
      <w:r>
        <w:t>Die Planungs- und Überwachungsleistungen der Architektin bis einschließlich Objektüberwachung werden dem Vorstand in einem gesonderten Termin zur Abnahme vorgestellt. Heute wird lediglich der Erhalt der Unterlagen bestätigt. Die Objektbetreuung läuft weiter. Eine Begehung im September 2026 wird im Kalender vorgemerkt; sie ersetzt nicht die später erforderliche Überwachung der gewerkeweisen Fristen.</w:t>
      </w:r>
    </w:p>
    <w:p>
      <w:pPr>
        <w:keepLines/>
      </w:pPr>
      <w:r>
        <w:t>Herr Winter bestätigt die Einweisung und den Unterlagenerhalt. Frau Döring übernimmt die Organisation der Nutzungsbuchführung. Die Kostenübersicht ist als Stand der Rechnungsprüfung zu lesen; der Streit über die Gerätebereitschaft ist dadurch nicht erledigt.</w:t>
      </w:r>
    </w:p>
    <w:p>
      <w:pPr>
        <w:keepNext/>
      </w:pPr>
      <w:r>
        <w:t>Mit freundlichen Grüßen</w:t>
      </w:r>
    </w:p>
    <w:p>
      <w:pPr>
        <w:keepNext/>
      </w:pPr>
      <w:r>
        <w:t>gez. Lena Hartwig; Maren Döring; Ralf Winter, Hauswart</w:t>
      </w:r>
    </w:p>
    <w:p>
      <w:r>
        <w:t>Anlagen: 17_2022-03-17_Baugenehmigung.pdf; 38_2024-03-18_Abnahme.pdf</w:t>
      </w:r>
    </w:p>
    <w:sectPr w:rsidR="00FC693F" w:rsidRPr="0006063C" w:rsidSect="00034616">
      <w:footerReference w:type="default" r:id="rId9"/>
      <w:pgSz w:w="11906" w:h="16838"/>
      <w:pgMar w:top="964" w:right="1134" w:bottom="124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BH-21-04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Übergabe an den Gebäudebetrieb</dc:title>
  <dc:subject/>
  <dc:creator>Klotzkette</dc:creator>
  <cp:keywords/>
  <dc:description>generated by python-docx</dc:description>
  <cp:lastModifiedBy>Klotzkette</cp:lastModifiedBy>
  <cp:revision>1</cp:revision>
  <dcterms:created xsi:type="dcterms:W3CDTF">2024-04-05T00:00:00Z</dcterms:created>
  <dcterms:modified xsi:type="dcterms:W3CDTF">2024-04-05T00:00:00Z</dcterms:modified>
  <cp:category/>
  <dc:language>de-DE</dc:language>
</cp:coreProperties>
</file>