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27.07.2026 | NO-FH26-L430</w:t>
      </w:r>
    </w:p>
    <w:p>
      <w:pPr>
        <w:pStyle w:val="Title"/>
      </w:pPr>
      <w:r>
        <w:t>Einleitung der Bauvergabe</w:t>
      </w:r>
    </w:p>
    <w:p>
      <w:pPr>
        <w:pStyle w:val="Heading1"/>
      </w:pPr>
      <w:r>
        <w:t>1 Vorhaben und Schätzgrundlage</w:t>
      </w:r>
    </w:p>
    <w:p>
      <w:r>
        <w:t>Die Stadt errichtet das Feuerwehrhaus Northeim, Projektstandort Am Gerätehof 4, mit sechs Stellplätzen, Umkleiden, Werkstatt und Schulungsbereich. Der Standort wird in den Vergabeunterlagen projektbezogen bezeichnet. Der vorläufige Baubeginn ist Oktober 2026. Die Schätzung zum heutigen Versand der Bekanntmachung umfasst alle Bauleistungen einschließlich der ersten Wartung der technischen Anlagen. Grundstück und separat vergebene Planungsleistungen sind nicht enthalten.</w:t>
      </w:r>
    </w:p>
    <w:p>
      <w:pPr>
        <w:pStyle w:val="Heading1"/>
      </w:pPr>
      <w:r>
        <w:t>2 Gesamtwert und Lose</w:t>
      </w:r>
    </w:p>
    <w:p>
      <w:r>
        <w:t>Der geschätzte Gesamtauftragswert beträgt 8.400.000,00 EUR netto. Er setzt sich aus Erd- und Gründungsarbeiten 820.000,00 EUR, Rohbau 2.120.000,00 EUR, Dach und Fassade 1.140.000,00 EUR, Ausbau 1.690.000,00 EUR, Heizung und Sanitär 760.000,00 EUR, Elektro 720.000,00 EUR, Lüftung 380.000,00 EUR sowie Außenanlagen 770.000,00 EUR zusammen. Die Kostenschätzung wurde durch den Fachbereich Hochbau am 24.07.2026 fortgeschrieben. Es sind keine weiteren Optionen vorgesehen.</w:t>
      </w:r>
    </w:p>
    <w:p>
      <w:pPr>
        <w:pStyle w:val="Heading1"/>
      </w:pPr>
      <w:r>
        <w:t>3 Verfahrensfestlegung</w:t>
      </w:r>
    </w:p>
    <w:p>
      <w:r>
        <w:t>Der ab 01.01.2026 geltende Schwellenwert für Bauaufträge beträgt 5.404.000,00 EUR netto gemäß Artikel 1 der Delegierten Verordnung (EU) 2025/2152. Ausgangspunkt ist nach Paragraf 3 Absatz 7 VgV der Gesamtwert aller Lose. Für Los 430 wird die Ausnahme des Paragrafen 3 Absatz 9 VgV nicht genutzt. Das Lüftungslos wird daher im offenen EU-Verfahren nach VOB/A Abschnitt 2 vergeben. Eine isolierte Bewertung anhand des Loswerts von 380.000,00 EUR findet nicht statt.</w:t>
      </w:r>
    </w:p>
    <w:p>
      <w:pPr>
        <w:pStyle w:val="Heading1"/>
      </w:pPr>
      <w:r>
        <w:t>4 Organisation</w:t>
      </w:r>
    </w:p>
    <w:p>
      <w:r>
        <w:t>Mara Seidel führt das Verfahren, Jonas Berg übernimmt die zweite Prüfung. Die fachliche Prüfung erfolgt durch Dipl.-Ing. Nora Brandt im Fachbereich Hochbau. Interessenkonflikte wurden von den drei Bearbeitenden verneint. Die Vergabestelle dokumentiert sämtliche Bieterkommunikation im Portal. Preis ist das einzige Zuschlagskriterium; Eignung und technische Mindestanforderungen werden vorgelagert geprüft. Die Ausgabe der Unterlagen wird freigegeben.</w:t>
      </w:r>
    </w:p>
    <w:p>
      <w:r>
        <w:t>Freigegeben: Mara Seidel, Vergabestelle; mitgezeichnet: Jonas Berg, 27.07.2026.</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Einleitung der Bauvergabe</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