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Leinetal Lufttechnik GmbH</w:t>
      </w:r>
    </w:p>
    <w:p>
      <w:r>
        <w:t>09.09.2026 | NO-FH26-L430</w:t>
      </w:r>
    </w:p>
    <w:p>
      <w:pPr>
        <w:pStyle w:val="Title"/>
      </w:pPr>
      <w:r>
        <w:t>Antwort auf die Anforderung vom 2 September</w:t>
      </w:r>
    </w:p>
    <w:p>
      <w:r>
        <w:t>An die Stadt Northeim, Zentrale Vergabestelle. Wir reichen die Auftraggeberbestätigung vom 07.09.2026 und das technische Datenblatt vom 08.09.2026 ein. Die angebotenen Preise und Leistungen bleiben unverändert.</w:t>
      </w:r>
    </w:p>
    <w:p>
      <w:pPr>
        <w:pStyle w:val="Heading1"/>
      </w:pPr>
      <w:r>
        <w:t>1 Referenz</w:t>
      </w:r>
    </w:p>
    <w:p>
      <w:r>
        <w:t>Unsere Aussage zur Verantwortung für die Inbetriebnahme bezog sich auf die Gesamtkoordination unseres Gewerks einschließlich der Messungen und der Übergabe an den Generalunternehmer. Der Hersteller stellte die Regelparameter ein. Wir veranlassten und begleiteten diese Tätigkeit und stellten die betriebsbereite Anlage zur Abnahme vor. Die beigefügte Bestätigung beschreibt die Arbeiten nach der beim Generalunternehmer vorhandenen Abrechnung. Ein von beiden Unternehmen unterzeichnetes Inbetriebnahmeprotokoll haben wir derzeit nicht auffinden können.</w:t>
      </w:r>
    </w:p>
    <w:p>
      <w:pPr>
        <w:pStyle w:val="Heading1"/>
      </w:pPr>
      <w:r>
        <w:t>2 Typbezeichnung</w:t>
      </w:r>
    </w:p>
    <w:p>
      <w:r>
        <w:t>AL 6000 K ist die in unserem Angebot benannte Kompaktbaureihe. Angeboten war nach unserer Kalkulation die werkseitige EC-Ausführung mit Ventilatorsatz E2. Das Kürzel E2 wird in der Herstellerbestellung als Konfiguration geführt, nicht als eigener Gerätetyp. Der Auslegungsbogen zeigt diese Ausführung. Wir ändern das Gerät nicht. Eine vor dem 31.08.2026 datierte Herstellerbestellbestätigung existiert nicht, weil wir erst nach Zuschlag bestellen. Unser Kalkulationsgespräch mit dem Hersteller fand am 26.08.2026 statt; eine gesonderte schriftliche Auslegung wurde damals nicht erstellt.</w:t>
      </w:r>
    </w:p>
    <w:p>
      <w:pPr>
        <w:pStyle w:val="Heading1"/>
      </w:pPr>
      <w:r>
        <w:t>3 Kalkulation Position 01.020</w:t>
      </w:r>
    </w:p>
    <w:p>
      <w:r>
        <w:t>Der Einheitspreis von 78.000,00 EUR netto setzt sich aus 61.000,00 EUR Geräteeinkauf einschließlich Ventilatorsatz E2, 3.200,00 EUR Transport und Hebevorgang, 7.600,00 EUR Montagepersonal, 1.200,00 EUR Anschlussmaterial sowie 5.000,00 EUR Gemeinkosten und Ergebnis zusammen. Den Einkaufspreis trägt unser Jahreskonditionenrahmen. Wir tragen das Risiko einer Abweichung vom kalkulierten Einkaufspreis. Es sind keine Fördermittel eingerechnet.</w:t>
      </w:r>
    </w:p>
    <w:p>
      <w:pPr>
        <w:pStyle w:val="Heading1"/>
      </w:pPr>
      <w:r>
        <w:t>4 Abgrenzung</w:t>
      </w:r>
    </w:p>
    <w:p>
      <w:r>
        <w:t>Regelung, Schaltschrank und Feldgeräte sind mit 24.500,00 EUR in Position 01.120 enthalten. Die Inbetriebnahmeleistungen einschließlich Herstellerunterstützung sind mit 9.200,00 EUR in Position 01.160 enthalten. Die Positionspreise werden nicht untereinander verschoben. Für die vollständige Leistung stehen wir zum eingereichten Gesamtpreis ein.</w:t>
      </w:r>
    </w:p>
    <w:p>
      <w:r>
        <w:t>Lena Winter, Geschäftsführerin; übermittelt 09.09.2026 um 11:41:02 Uhr MESZ, NO26-A019.</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die Anforderung vom 2 September</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