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18.09.2026 | NO-FH26-L430</w:t>
      </w:r>
    </w:p>
    <w:p>
      <w:pPr>
        <w:pStyle w:val="Title"/>
      </w:pPr>
      <w:r>
        <w:t>Stellungnahme zur Rüge</w:t>
      </w:r>
    </w:p>
    <w:p>
      <w:r>
        <w:t>An Leinetal Lufttechnik GmbH, Frau Lena Winter. Ihre Rüge vom 16.09.2026 ist am selben Tag um 09:20:04 Uhr bei uns eingegangen. Wir helfen der Rüge nicht ab.</w:t>
      </w:r>
    </w:p>
    <w:p>
      <w:pPr>
        <w:pStyle w:val="Heading1"/>
      </w:pPr>
      <w:r>
        <w:t>1 Referenzverantwortung</w:t>
      </w:r>
    </w:p>
    <w:p>
      <w:r>
        <w:t>Unsere Anforderung betrifft nicht den Status als Haupt- oder Nachunternehmer. Maßgeblich ist die Verantwortung für Montage und Inbetriebnahme. Aus der Bestätigung des Generalunternehmers ergibt sich aus unserer Sicht nicht eindeutig, dass Sie auch die durch den Gerätehersteller durchgeführte Parametrierung und Sicherheitsfreigabe verantwortet haben. Wir berücksichtigen Ihre Darstellung zur Koordination, sehen den geforderten Nachweis aber weiterhin nicht als geführt an.</w:t>
      </w:r>
    </w:p>
    <w:p>
      <w:pPr>
        <w:pStyle w:val="Heading1"/>
      </w:pPr>
      <w:r>
        <w:t>2 Geräteauswahl</w:t>
      </w:r>
    </w:p>
    <w:p>
      <w:r>
        <w:t>Dass der technische Nachweis erst auf Anforderung einzureichen war, ist unstreitig. Bereits mit dem Angebot musste jedoch eine eindeutige Ausführung benannt sein. Die Auslegung bestätigt, dass die Baureihe mehrere Ventilatorsätze umfasst. Nach der Herstellerunterlage beruht die Auswahl E2 auf Ihrer Mitteilung vom 07.09.2026. Eine Unterlage, die E2 der Angebotsfassung vom 31.08.2026 zuordnet, ist nicht beigefügt. Ihre Zusage der Leistungswerte ist berücksichtigt, beseitigt nach unserer Auffassung die Unklarheit der Fabrikatsangabe aber nicht.</w:t>
      </w:r>
    </w:p>
    <w:p>
      <w:pPr>
        <w:pStyle w:val="Heading1"/>
      </w:pPr>
      <w:r>
        <w:t>3 Verfahrensstand</w:t>
      </w:r>
    </w:p>
    <w:p>
      <w:r>
        <w:t>Wir halten daher an der angekündigten Nichtberücksichtigung und am Vergabevorschlag zugunsten von Weserklima fest. Die Preisaufklärung wird nicht als weiterer Ausschlussgrund verwendet. Die Frist aus der Information vom 14.09.2026 wird durch dieses Schreiben nicht neu in Gang gesetzt. Frühester Vertragsschluss bleibt der 25.09.2026. Bis heute ist kein Zuschlag erfolgt.</w:t>
      </w:r>
    </w:p>
    <w:p>
      <w:r>
        <w:t>Mara Seidel; elektronisch versandt und im Bieterpostfach zugestellt am 18.09.2026 um 11:00:00 Uhr MESZ.</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zur Rüge</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