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Quartiershaus Brake gGmbH</w:t>
        <w:br/>
        <w:t>Lindenkai 8, 32657 Lemgo</w:t>
        <w:br/>
        <w:t>projekt@quartiershaus-brake.example</w:t>
      </w:r>
    </w:p>
    <w:p>
      <w:r>
        <w:t>An: Weserbogen Bau GmbH</w:t>
        <w:br/>
        <w:t>Klinkerweg 14, 32657 Lemgo</w:t>
        <w:br/>
        <w:t>rechnung@weserbogen-bau.example</w:t>
      </w:r>
    </w:p>
    <w:p>
      <w:r>
        <w:t>17.04.2026 | Zeichen: QB-26 / R01</w:t>
      </w:r>
    </w:p>
    <w:p>
      <w:pPr>
        <w:pStyle w:val="Title"/>
      </w:pPr>
      <w:r>
        <w:t>Bauauftrag Rohbau Werkflügel</w:t>
      </w:r>
    </w:p>
    <w:p>
      <w:r>
        <w:t>Quartiershaus Brake, Umbau Werkflügel, Lemgo</w:t>
      </w:r>
    </w:p>
    <w:p>
      <w:pPr>
        <w:pStyle w:val="Heading1"/>
      </w:pPr>
      <w:r>
        <w:t>1 Leistungsumfang</w:t>
      </w:r>
    </w:p>
    <w:p>
      <w:r>
        <w:t>Wir beauftragen die Rohbauarbeiten am Werkflügel des Quartiershauses Brake gemäß dem Leistungsverzeichnis R01 vom 10.04.2026. Die acht Positionen ergeben 146.700,00 EUR netto. Umsatzsteuer wird mit 19 Prozent gesondert berechnet. Die Ausführung erfolgt vom 04.05. bis 31.08.2026. Die Bestandsfundamente bleiben erhalten; zusätzliche Unterfangungen sind nicht im Preis enthalten.</w:t>
      </w:r>
    </w:p>
    <w:p>
      <w:pPr>
        <w:pStyle w:val="Heading1"/>
      </w:pPr>
      <w:r>
        <w:t>2 Abrechnung</w:t>
      </w:r>
    </w:p>
    <w:p>
      <w:r>
        <w:t>Abschlagsrechnungen sind zum Monatsende kumulativ nach nachgewiesener Leistung einzureichen. Frühere Rechnungen und eingegangene Zahlungen sind gesondert auszuweisen. Für die Mengenprüfung ist Raumfuge Architektur zuständig. Dessen Aufmaßunterschrift bestätigt die gemeinsam festgestellten Maße, nicht die Beauftragung zusätzlicher Leistungen. Zahlung erfolgt binnen 21 Kalendertagen nach Zugang einer prüfbaren Rechnung.</w:t>
      </w:r>
    </w:p>
    <w:p>
      <w:pPr>
        <w:pStyle w:val="Heading1"/>
      </w:pPr>
      <w:r>
        <w:t>3 Sicherung und Änderungen</w:t>
      </w:r>
    </w:p>
    <w:p>
      <w:r>
        <w:t>Als Vertragserfüllungssicherheit werden fünf Prozent des jeweiligen kumulativen Bruttowerts einbehalten, höchstens fünf Prozent der Bruttoauftragssumme einschließlich vereinbarter Änderungen. Eine Ablösung durch die im Vertrag bezeichnete unbefristete Bürgschaft ist möglich. Mängelbezogene Zurückbehaltungen werden getrennt mitgeteilt. Änderungen mit Preiswirkung beauftragt ausschließlich die Geschäftsführerin in Textform. VOB/B in der bei Vertragsschluss ausgehändigten Fassung ist vereinbart; die individuelle Sicherungsabrede ist davon getrennt dokumentiert.</w:t>
      </w:r>
    </w:p>
    <w:p>
      <w:r>
        <w:t>gez. Dr. Anne Rößler, Geschäftsführerin</w:t>
        <w:br/>
        <w:t>gez. Jörg Hagemann, Geschäftsführer</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QB-26 / R01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Bauauftrag Rohbau Werkflügel</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