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Quartiershaus Brake gGmbH</w:t>
        <w:br/>
        <w:t>Lindenkai 8, 32657 Lemgo</w:t>
        <w:br/>
        <w:t>projekt@quartiershaus-brake.example</w:t>
      </w:r>
    </w:p>
    <w:p>
      <w:r>
        <w:t>An: Weserbogen Bau GmbH</w:t>
        <w:br/>
        <w:t>Klinkerweg 14, 32657 Lemgo</w:t>
        <w:br/>
        <w:t>rechnung@weserbogen-bau.example</w:t>
      </w:r>
    </w:p>
    <w:p>
      <w:r>
        <w:t>20.07.2026 | Zeichen: QB-26 / WB-26079</w:t>
      </w:r>
    </w:p>
    <w:p>
      <w:pPr>
        <w:pStyle w:val="Title"/>
      </w:pPr>
      <w:r>
        <w:t>Mitteilung zum zweiten Abschlag</w:t>
      </w:r>
    </w:p>
    <w:p>
      <w:r>
        <w:t>Quartiershaus Brake, Umbau Werkflügel, Lemgo</w:t>
      </w:r>
    </w:p>
    <w:p>
      <w:pPr>
        <w:pStyle w:val="Heading1"/>
      </w:pPr>
      <w:r>
        <w:t>1 Zahlungslauf</w:t>
      </w:r>
    </w:p>
    <w:p>
      <w:r>
        <w:t>Von Ihrer Anforderung aus WB-26079 über 60.097,38 EUR werden zunächst 48.097,38 EUR angewiesen. Weitere 8.000,00 EUR folgen voraussichtlich am 29.07.; dies beruht auf unserem internen Zahlungslimit und nicht auf einer weiteren Beanstandung. Der Sicherungseinbehalt aus der Rechnung ist hiervon unabhängig.</w:t>
      </w:r>
    </w:p>
    <w:p>
      <w:pPr>
        <w:pStyle w:val="Heading1"/>
      </w:pPr>
      <w:r>
        <w:t>2 Sockelabdichtung</w:t>
      </w:r>
    </w:p>
    <w:p>
      <w:r>
        <w:t>Wegen der offenen Bahnenränder behalten wir darüber hinaus vorerst 4.000,00 EUR ein. Wir stützen uns auf den Baustellenbericht vom 17.07. und die dort genannte Kostenschätzung. Bitte zeigen Sie die Nacharbeit vor dem Verfüllen an. Sobald der Bereich kontrolliert ist, entscheiden wir über die Auszahlung; eine Reduzierung der Vertragssicherheit ist damit nicht erklärt.</w:t>
      </w:r>
    </w:p>
    <w:p>
      <w:pPr>
        <w:pStyle w:val="Heading1"/>
      </w:pPr>
      <w:r>
        <w:t>3 Bürgschaft</w:t>
      </w:r>
    </w:p>
    <w:p>
      <w:r>
        <w:t>Ihre Nachfrage nach Ablösung der Sicherheit haben wir erhalten. Eine Bürgschaft ist bislang nicht übergeben worden. Die Aufmaßbestätigung der Objektüberwachung ersetzt weder unsere Prüfung einer Bürgschaft noch eine Bestätigung des Nachtrags N02.</w:t>
      </w:r>
    </w:p>
    <w:p>
      <w:r>
        <w:t>gez. Dr. Anne Rößler, Geschäftsführerin</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QB-26 / WB-26079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Mitteilung zum zweiten Abschlag</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