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Baubeschreibung Lernatelier Bachwinkel</w:t>
      </w:r>
    </w:p>
    <w:p>
      <w:pPr>
        <w:spacing w:after="80"/>
      </w:pPr>
      <w:r>
        <w:rPr>
          <w:sz w:val="18"/>
        </w:rPr>
        <w:t>Nora Küster | Planungsbüro Raumkante</w:t>
      </w:r>
    </w:p>
    <w:p>
      <w:pPr>
        <w:spacing w:after="80"/>
      </w:pPr>
      <w:r>
        <w:rPr>
          <w:sz w:val="18"/>
        </w:rPr>
        <w:t>An: Bachwinkel Lernen GmbH | Ole Reinhold</w:t>
      </w:r>
    </w:p>
    <w:p>
      <w:pPr>
        <w:spacing w:after="80"/>
      </w:pPr>
      <w:r>
        <w:rPr>
          <w:sz w:val="18"/>
        </w:rPr>
        <w:t>11.09.2026 | BW-26 / BB-02 / abgestimmter Nutzerstand</w:t>
      </w:r>
    </w:p>
    <w:p>
      <w:pPr>
        <w:pStyle w:val="Heading1"/>
      </w:pPr>
      <w:r>
        <w:t>1 Geltungsbereich und Wandaufbau</w:t>
      </w:r>
    </w:p>
    <w:p>
      <w:pPr/>
      <w:r>
        <w:t>Diese Fassung ersetzt BB-01 vom 02.09.2026 für die weitere Vorbereitung der Ausschreibung. Grundriss und Nutzungsgrenzen bleiben unverändert: Gruppenräume 0.11 und 0.12, Flur 0.10 sowie Teeraum 0.13 im Erdgeschoss Bachwinkel 22, Detmold. Die Bauherrin hat am 09.09. die Materialauswahl bestätigt. Die Vergabe ist privat; ein Auftrag an ein Ausbauunternehmen besteht noch nicht. Die Freigabe der LV-Fassung erfolgt gesondert.</w:t>
      </w:r>
    </w:p>
    <w:p>
      <w:pPr/>
      <w:r>
        <w:t>Die Trennwand zwischen den Gruppenräumen erhält eine Fertigdicke von 125 mm, mit beidseitig zweilagiger Beplankung und Mineralwolleeinlage. Die freie Wandlänge beträgt 4,80 m, die Höhe 3,10 m. In der Wand liegt keine Türöffnung. Für die Wandfläche wird nur eine Ansichtsfläche zur Mengenangabe angesetzt; beide Wandseiten gehören zur beschriebenen Leistung. Die Montage endet an der tragenden Decke und nicht an der späteren Unterdecke.</w:t>
      </w:r>
    </w:p>
    <w:p>
      <w:pPr/>
      <w:r>
        <w:t>Die sichtbaren Oberflächen der neuen Wand sind für den geplanten matten Anstrich und das seitlich einfallende Licht vollflächig zu spachteln. Vereinbart ist für die Ausschreibungsbeschreibung die Qualitätsstufe Q3. Ein Musterfeld von 2 m² wird vor Ausführung der Gesamtfläche im Raum 0.11 angelegt. Das Musterfeld ersetzt nicht die Beschreibung der geschuldeten Oberfläche. Auf Bestandsputz ist nach Reinigung und örtlichen Ausbesserungen ein Anstrich vorgesehen; ein vollflächiger Neuputz ist dort nicht enthalten.</w:t>
      </w:r>
    </w:p>
    <w:p>
      <w:pPr>
        <w:pStyle w:val="Heading1"/>
      </w:pPr>
      <w:r>
        <w:t>2 Bodenbeläge</w:t>
      </w:r>
    </w:p>
    <w:p>
      <w:pPr/>
      <w:r>
        <w:t>In 0.11, 0.12 und 0.10 wird Linoleum in Bahnen ausgeschrieben. PVC ist nach der Nutzerbesprechung nicht mehr vorgesehen. Die geometrische Bodenfläche beträgt nach BW-M-02 insgesamt 96,00 m². Die Mengen im Leistungsverzeichnis sollen als Einbaumengen ohne Verschnittzuschlag stehen; der Verschnitt ist bei der Preisbildung zu berücksichtigen. Die Sockel werden als gesonderte Leistung mit 10 cm Höhe beschrieben. Die Bemusterung erfolgt anhand dreier gedeckter Farbtöne; ein bestimmtes Fabrikat wurde nicht festgelegt.</w:t>
      </w:r>
    </w:p>
    <w:p>
      <w:pPr/>
      <w:r>
        <w:t>Der Teeraum 0.13 gehört nicht zu diesen 96,00 m². Seine 12,00 m² Fliesen bleiben erhalten. Nur zwei lose Fliesen im Bereich der früheren Küchenzeile werden ausgetauscht, soweit gleichformatiges Material beschafft werden kann. Der Untergrund für Linoleum ist vor Einbau zu prüfen; erforderliche weitergehende Maßnahmen sind vor Ausführung mit der Planung abzustimmen.</w:t>
      </w:r>
    </w:p>
    <w:p>
      <w:pPr/>
      <w:r>
        <w:t>Nora Küster | BB-02, Seite 1</w:t>
      </w:r>
    </w:p>
    <w:p>
      <w:r>
        <w:br w:type="page"/>
      </w:r>
    </w:p>
    <w:p>
      <w:pPr>
        <w:pStyle w:val="Heading1"/>
      </w:pPr>
      <w:r>
        <w:t>3 Türen</w:t>
      </w:r>
    </w:p>
    <w:p>
      <w:pPr/>
      <w:r>
        <w:t>Für Tür T12 gilt der Fachbeitrag BS-09 vom 10.09.2026. Die Tür erhält die dort projektspezifisch benannten Eigenschaften für die Abtrennung des Gruppenraums zum Flur. Die lichte Durchgangsbreite beträgt 1,00 m; das Rohbaumaß und die Bandseite ergeben sich aus Türblatt BW-T-12/02. Eine automatische Offenhaltung ist nicht vorgesehen. Der Hersteller muss die Eignung des gelieferten Gesamtsystems einschließlich Zarge und Schließmittel nachweisen. Diese Baubeschreibung trifft keine eigenständige brandschutztechnische Bemessung.</w:t>
      </w:r>
    </w:p>
    <w:p>
      <w:pPr/>
      <w:r>
        <w:t>Der Flur bleibt während der Bauzeit gesperrt. Staubschutz und eine abschließbare Trennung zum weiterhin genutzten Treppenhaus sind Bestandteil des Ausbauauftrags. Schlüssel werden ausschließlich von Ole Reinhold ausgegeben. Der Bestandsausgang zum Hof wird weder versetzt noch im Querschnitt verkleinert. Sein Zustand ist vor Beginn gemeinsam zu dokumentieren.</w:t>
      </w:r>
    </w:p>
    <w:p>
      <w:pPr>
        <w:pStyle w:val="Heading1"/>
      </w:pPr>
      <w:r>
        <w:t>4 Unterdecken und Wartungszugang</w:t>
      </w:r>
    </w:p>
    <w:p>
      <w:pPr/>
      <w:r>
        <w:t>Im Flur 0.10 wird die Unterdecke auf 24,00 m² erneuert. Die Abhanghöhe beträgt 35 cm unter Bestandsdecke. Über der Decke liegen Absperreinrichtungen und zwei Anschlusskästen. Nach dem Fachbeitrag TW-06 vom 10.09.2026 sind zwei demontierbare Revisionsöffnungen mit freier Öffnung von jeweils 600 × 600 mm vorzusehen. Die genaue Lage wird vor Montage anhand der tatsächlich eingebauten Anlagen festgelegt. Ein bloßer Zugang durch Ausbau von Leuchten genügt für diese beiden Stellen nicht.</w:t>
      </w:r>
    </w:p>
    <w:p>
      <w:pPr/>
      <w:r>
        <w:t>In den Gruppenräumen bleiben die vorhandenen Decken bestehen und werden gestrichen. Die Gesamtfläche dieser beiden Decken beträgt 72,00 m². Akustikelemente an den Wänden gehören zu einem späteren Möblierungsauftrag und sind nicht im Ausbau-LV enthalten. Die angebotene Ausführung darf deshalb keine Wandabsorber stillschweigend einpreisen.</w:t>
      </w:r>
    </w:p>
    <w:p>
      <w:pPr>
        <w:pStyle w:val="Heading1"/>
      </w:pPr>
      <w:r>
        <w:t>5 Stand und Beteiligte</w:t>
      </w:r>
    </w:p>
    <w:p>
      <w:pPr/>
      <w:r>
        <w:t>Die Auftraggeberin hat Material und Raumnutzung bestätigt, nicht sämtliche technischen Einzelheiten der Fachbeiträge. Brandschutzplanerin Elke Mertens prüft die Türkonfiguration; TGA-Planer Cem Arslan prüft die Zugänglichkeit oberhalb der Flurdecke. Herr Reinhold entscheidet über Farben erst nach Bemusterung. Der Ausbau soll vom 02.11. bis 27.11.2026 erfolgen. Ein Vertragstermin ist daraus noch nicht entstanden.</w:t>
      </w:r>
    </w:p>
    <w:p>
      <w:pPr/>
      <w:r>
        <w:t>Nora Küster | Planungsbüro Raumkante | n.kuester@raumkante.example</w:t>
      </w:r>
    </w:p>
    <w:sectPr w:rsidR="00FC693F" w:rsidRPr="0006063C" w:rsidSect="00034616">
      <w:footerReference w:type="default" r:id="rId9"/>
      <w:pgSz w:w="11906" w:h="16838"/>
      <w:pgMar w:top="1020" w:right="1191" w:bottom="124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BW-26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9"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80" w:line="259" w:lineRule="auto"/>
      <w:outlineLvl w:val="0"/>
    </w:pPr>
    <w:rPr>
      <w:rFonts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80" w:line="259" w:lineRule="auto"/>
      <w:outlineLvl w:val="1"/>
    </w:pPr>
    <w:rPr>
      <w:rFonts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cstheme="majorBidi" w:ascii="Times New Roman" w:hAnsi="Times New Roman"/>
      <w:b/>
      <w:color w:val="000000"/>
      <w:spacing w:val="5"/>
      <w:kern w:val="28"/>
      <w:sz w:val="34"/>
      <w:szCs w:val="52"/>
    </w:rPr>
  </w:style>
  <w:style w:type="character" w:customStyle="1" w:styleId="TitleChar">
    <w:name w:val="Title Char"/>
    <w:basedOn w:val="DefaultParagraphFont"/>
    <w:link w:val="Title"/>
    <w:uiPriority w:val="10"/>
    <w:rsid w:val="00FC693F"/>
    <w:rPr>
      <w:rFonts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b/>
        <w:bCs/>
      </w:rPr>
    </w:tblStylePr>
    <w:tblStylePr w:type="lastCol">
      <w:rPr>
        <w:rFonts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b/>
        <w:bCs/>
      </w:rPr>
    </w:tblStylePr>
    <w:tblStylePr w:type="lastCol">
      <w:rPr>
        <w:rFonts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b/>
        <w:bCs/>
      </w:rPr>
    </w:tblStylePr>
    <w:tblStylePr w:type="lastCol">
      <w:rPr>
        <w:rFonts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b/>
        <w:bCs/>
      </w:rPr>
    </w:tblStylePr>
    <w:tblStylePr w:type="lastCol">
      <w:rPr>
        <w:rFonts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b/>
        <w:bCs/>
      </w:rPr>
    </w:tblStylePr>
    <w:tblStylePr w:type="lastCol">
      <w:rPr>
        <w:rFonts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b/>
        <w:bCs/>
      </w:rPr>
    </w:tblStylePr>
    <w:tblStylePr w:type="lastCol">
      <w:rPr>
        <w:rFonts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b/>
        <w:bCs/>
      </w:rPr>
    </w:tblStylePr>
    <w:tblStylePr w:type="lastCol">
      <w:rPr>
        <w:rFonts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Baubeschreibung Lernatelier Bachwinkel</dc:title>
  <dc:subject>BW-26 / BB-02 / abgestimmter Nutzerstand</dc:subject>
  <dc:creator>Nora Küster | Planungsbüro Raumkante</dc:creator>
  <cp:keywords/>
  <dc:description/>
  <cp:lastModifiedBy>Nora Küster</cp:lastModifiedBy>
  <cp:revision>1</cp:revision>
  <dcterms:created xsi:type="dcterms:W3CDTF">2026-09-11T00:00:00Z</dcterms:created>
  <dcterms:modified xsi:type="dcterms:W3CDTF">2026-09-11T00:00:00Z</dcterms:modified>
  <cp:category/>
  <dc:language>de-DE</dc:language>
</cp:coreProperties>
</file>