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Materialbesprechung vom 9 September</w:t>
      </w:r>
    </w:p>
    <w:p>
      <w:pPr>
        <w:spacing w:after="80"/>
      </w:pPr>
      <w:r>
        <w:rPr>
          <w:sz w:val="18"/>
        </w:rPr>
        <w:t>Ole Reinhold | Bachwinkel Lernen GmbH</w:t>
      </w:r>
    </w:p>
    <w:p>
      <w:pPr>
        <w:spacing w:after="80"/>
      </w:pPr>
      <w:r>
        <w:rPr>
          <w:sz w:val="18"/>
        </w:rPr>
        <w:t>An: Nora Küster und Ralf Seeger | Planungsbüro Raumkante</w:t>
      </w:r>
    </w:p>
    <w:p>
      <w:pPr>
        <w:spacing w:after="80"/>
      </w:pPr>
      <w:r>
        <w:rPr>
          <w:sz w:val="18"/>
        </w:rPr>
        <w:t>09.09.2026, 17:10 Uhr | BW-26 / NB-04</w:t>
      </w:r>
    </w:p>
    <w:p>
      <w:pPr>
        <w:pStyle w:val="Heading1"/>
      </w:pPr>
      <w:r>
        <w:t>1 Teilnehmer und Raumprogramm</w:t>
      </w:r>
    </w:p>
    <w:p>
      <w:pPr/>
      <w:r>
        <w:t>Die Besprechung fand von 15:00 bis 16:20 Uhr im Büro der Bachwinkel Lernen GmbH statt. Teilgenommen haben Ole Reinhold, Nora Küster und Ralf Seeger. Die zwölf Arbeitsplätze in 0.11 und acht Plätze in 0.12 bleiben unverändert. Das Lager im Obergeschoss ist nicht Bestandteil des Umbauauftrags. Herr Reinhold bestätigt, dass im Teeraum keine Kochgeräte mit eigener Abluft geplant sind.</w:t>
      </w:r>
    </w:p>
    <w:p>
      <w:pPr>
        <w:pStyle w:val="Heading1"/>
      </w:pPr>
      <w:r>
        <w:t>2 Materialentscheidungen</w:t>
      </w:r>
    </w:p>
    <w:p>
      <w:pPr/>
      <w:r>
        <w:t>Nach Ansicht der drei vorgelegten Belagsmuster entscheidet sich Herr Reinhold für Linoleum in Bahnen in den beiden Gruppenräumen und im Flur. Die Entscheidung ersetzt den bisherigen Kostenansatz PVC. Ein bestimmtes Fabrikat wird nicht vorgeschrieben. Der Sockel soll 10 cm hoch sein, weil die Reinigung mit größeren Geräten erfolgen soll. Der genaue Farbton wird nach den Angeboten anhand der verfügbaren Kollektion gewählt. Die Planung darf hierfür drei Farbtöne vorschlagen.</w:t>
      </w:r>
    </w:p>
    <w:p>
      <w:pPr/>
      <w:r>
        <w:t>Die neue Wand zwischen den Gruppenräumen soll wegen der mitgebrachten Fachplanung mit 125 mm Fertigdicke und beidseitig zweilagiger Beplankung weiterbearbeitet werden. Für die sichtbare Oberfläche wird Q3 vorgesehen. Herr Seeger weist darauf hin, dass im LV-Arbeitsstand noch die frühere Wandbeschreibung steht. Frau Küster nimmt die Änderungen in BB-02 auf. Der heutige Vermerk enthält keine Freigabe des Leistungsverzeichnisses.</w:t>
      </w:r>
    </w:p>
    <w:p>
      <w:pPr>
        <w:pStyle w:val="Heading1"/>
      </w:pPr>
      <w:r>
        <w:t>3 Erhalt und Bemusterung</w:t>
      </w:r>
    </w:p>
    <w:p>
      <w:pPr/>
      <w:r>
        <w:t>Die Fliesen im Teeraum bleiben erhalten. Zwei lose Fliesen unmittelbar vor der alten Küchenzeile sollen nach Möglichkeit ersetzt werden. Wenn kein passendes Format zu beschaffen ist, entscheidet Herr Reinhold nach Vorlage einer Alternative; ein vollständiger neuer Fliesenboden wird heute nicht bestellt. Die bestehenden Gruppendecken werden nur gestrichen. Die Wandabsorber werden später zusammen mit den Möbeln beschafft.</w:t>
      </w:r>
    </w:p>
    <w:p>
      <w:pPr/>
      <w:r>
        <w:t>Für den Anstrich der neuen Wand vereinbaren die Teilnehmer ein Musterfeld von 2 m² in Raum 0.11. Dabei sollen Farbe und sichtbare Oberflächenwirkung unter dem tatsächlichen Licht beurteilt werden. Der Mustertermin wird mit der ausführenden Firma festgelegt. Die technischen Anforderungen bleiben in der Beschreibung zu benennen; der Vermerk ersetzt diese nicht.</w:t>
      </w:r>
    </w:p>
    <w:p>
      <w:pPr/>
      <w:r>
        <w:t>Ole Reinhold | Bestätigt per E-Mail am 09.09.2026 um 17:10 Uhr</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BW-26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Materialbesprechung vom 9 September</dc:title>
  <dc:subject>BW-26 / NB-04</dc:subject>
  <dc:creator>Ole Reinhold | Bachwinkel Lernen GmbH</dc:creator>
  <cp:keywords/>
  <dc:description/>
  <cp:lastModifiedBy>Ole Reinhold</cp:lastModifiedBy>
  <cp:revision>1</cp:revision>
  <dcterms:created xsi:type="dcterms:W3CDTF">2026-09-09T00:00:00Z</dcterms:created>
  <dcterms:modified xsi:type="dcterms:W3CDTF">2026-09-09T00:00:00Z</dcterms:modified>
  <cp:category/>
  <dc:language>de-DE</dc:language>
</cp:coreProperties>
</file>