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Faltwerk Architektur PartG</w:t>
        <w:br/>
        <w:t>Hafenwinkel 12, 31785 Hameln</w:t>
        <w:br/>
        <w:t>bewerbung@faltwerk.example</w:t>
      </w:r>
    </w:p>
    <w:p>
      <w:r>
        <w:t>An: Projektleitungen und Bewerbungsassistenz</w:t>
      </w:r>
    </w:p>
    <w:p>
      <w:r>
        <w:t>18.05.2026 | Zeichen: Organisation / Standard BS-04</w:t>
      </w:r>
    </w:p>
    <w:p>
      <w:pPr>
        <w:pStyle w:val="Title"/>
      </w:pPr>
      <w:r>
        <w:t>Bürostandard für Teilnahmeanträge</w:t>
      </w:r>
    </w:p>
    <w:p>
      <w:r>
        <w:t>Lernhaus Am Werder, Umbau einer Berufsschule, Hameln</w:t>
      </w:r>
    </w:p>
    <w:p>
      <w:pPr>
        <w:pStyle w:val="Heading1"/>
      </w:pPr>
      <w:r>
        <w:t>1 Referenzangaben</w:t>
      </w:r>
    </w:p>
    <w:p>
      <w:r>
        <w:t>Die Bewerbungsassistenz übernimmt aus dem Archiv nur Angaben, die durch Vertrag oder Auftraggeberbestätigung belegt sind. Erfahrungen von Mitarbeitenden aus früheren Büros werden mit damaligem Büro und persönlicher Rolle bezeichnet. Eine öffentliche Projektseite ersetzt keine Bestätigung des eigenen Leistungsanteils. Die verantwortliche Projektleitung zeichnet die endgültige Referenzauswahl ab.</w:t>
      </w:r>
    </w:p>
    <w:p>
      <w:pPr>
        <w:pStyle w:val="Heading1"/>
      </w:pPr>
      <w:r>
        <w:t>2 Textbausteine und Personal</w:t>
      </w:r>
    </w:p>
    <w:p>
      <w:r>
        <w:t>Konzepttexte werden anhand der konkret veröffentlichten Kriterien und Projektaufgabe erstellt. Frühere Zusagen zu Anwesenheit oder Reaktionszeiten dürfen nicht ungeprüft übernommen werden. Die Personalorganisation bestätigt vor Freigabe die verfügbaren Stunden. Externe Leistungen dürfen nur als gesichert dargestellt werden, wenn Umfang, Zeitraum und verbindliche Zusage vorliegen.</w:t>
      </w:r>
    </w:p>
    <w:p>
      <w:pPr>
        <w:pStyle w:val="Heading1"/>
      </w:pPr>
      <w:r>
        <w:t>3 Einreichung</w:t>
      </w:r>
    </w:p>
    <w:p>
      <w:r>
        <w:t>Die Büroleitung gibt den Teilnahmeantrag einschließlich Anlagenverzeichnis frei. Nur die benannte Person lädt die Unterlagen im Verfahrenspostfach hoch und archiviert die Eingangsbestätigung. Der Versand einer internen Entwurfsdatei per E-Mail ersetzt weder Freigabe noch Einreichung. Jede Änderung nach Freigabe erhält einen neuen Dateistand.</w:t>
      </w:r>
    </w:p>
    <w:p>
      <w:r>
        <w:t>gez. Lena Kruse, Partnerin</w:t>
      </w: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Organisation / Standard BS-04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line="252"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Bürostandard für Teilnahmeanträge</dc:title>
  <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