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Suse Klinke · Personalstelle Lindenbogen Verpackungstechnik GmbH</w:t>
      </w:r>
    </w:p>
    <w:p>
      <w:r>
        <w:t>Elsbeth Wernicke · vertrauliche Personalunterlage, Stand 30.09.2026</w:t>
      </w:r>
    </w:p>
    <w:p>
      <w:r>
        <w:t>30.09.2026</w:t>
      </w:r>
    </w:p>
    <w:p>
      <w:pPr>
        <w:pStyle w:val="Title"/>
      </w:pPr>
      <w:r>
        <w:t>Besetzung Versanddisposition Leipzig</w:t>
      </w:r>
    </w:p>
    <w:p>
      <w:pPr>
        <w:pStyle w:val="Heading1"/>
      </w:pPr>
      <w:r>
        <w:t>1 Vergleichsgruppe im Planungsblatt</w:t>
      </w:r>
    </w:p>
    <w:p>
      <w:pPr/>
      <w:r>
        <w:t>Im Blatt sind die vier Sachbearbeiter der inländischen Disposition erfasst. Alle arbeiten 38 Wochenstunden im selben Büro. Die regelmäßigen Tätigkeiten Buchung, Rampenbelegung und Reklamationsannahme werden nach Dienstplan getauscht. Die Angaben zu Unterhalt und Schwerbehinderung stammen aus den Personalbögen; eine erneute Abfrage fand nicht statt. Die Betriebsliste enthält insgesamt 46 Beschäftigte, davon 39 mit mehr als 30 Wochenstunden.</w:t>
      </w:r>
    </w:p>
    <w:p>
      <w:pPr/>
      <w:r>
        <w:t>Ottilie Riemenschneider, geboren am 17.04.1978, Eintritt 01.02.2016, hat laut Personalbogen von 2022 eine unterhaltsberechtigte Tochter, geboren 2009, und keinen schwerbehinderten Status. Der Personalbogen nennt sie als geschieden. Die interne Punktzahl lautet 24. Die Kenntnis des Exportmoduls wurde mit Grundkenntnissen vermerkt.</w:t>
      </w:r>
    </w:p>
    <w:p>
      <w:pPr/>
      <w:r>
        <w:t>Wendelin Bruck, geboren am 08.06.1996, Eintritt 01.08.2023, ist laut Personalbogen ledig und ohne Unterhaltspflichten. Es ist keine Schwerbehinderung vermerkt. Die interne Punktzahl lautet 7. Neben der Disposition betreut er die Einführung der neuen Rampensoftware bis voraussichtlich 31.03.2027. Herr Menzel möchte ihn wegen der laufenden Einführung nicht in den Stellenabbau einbeziehen. Eine dauerhafte Funktion nach dem Projekt ist noch nicht festgelegt.</w:t>
      </w:r>
    </w:p>
    <w:p>
      <w:pPr/>
      <w:r>
        <w:t>Gerda Halm, geboren am 12.12.1968, Eintritt 01.10.2007, ist verheiratet. Eine unterhaltsberechtigte Person ist erfasst; ein schwerbehinderter Status ist nicht vermerkt. Die interne Punktzahl lautet 39. Ihre Tätigkeiten liegen überwiegend in der Frühdisposition, sie übernimmt aber regelmäßig die übrigen Schichten.</w:t>
      </w:r>
    </w:p>
    <w:p>
      <w:pPr/>
      <w:r>
        <w:t>Oskar Fechner, geboren am 21.02.1983, Eintritt 01.05.2012, hat zwei unterhaltsberechtigte Kinder und einen festgestellten Grad der Behinderung von 50. Die interne Punktzahl lautet 36. Eine aktuelle Änderung dieser Angaben ist nicht bekannt.</w:t>
      </w:r>
    </w:p>
    <w:p>
      <w:pPr>
        <w:pStyle w:val="Heading1"/>
      </w:pPr>
      <w:r>
        <w:t>2 Eintragung der Auswahl</w:t>
      </w:r>
    </w:p>
    <w:p>
      <w:pPr/>
      <w:r>
        <w:t>Frau Riemenschneider ist im Plan als ausscheidende Beschäftigte markiert. Für die Punktzahlen wurden Alter, Beschäftigungsdauer und Unterhaltspflichten berücksichtigt. Die Rechenvorlage der Personalstelle ist in diesem Ausdruck nicht enthalten. Herr Bruck bleibt wegen des Rampenprojekts unmarkiert. Unter dem Feld alternative Beschäftigung steht: Exportassistenz erfordert Zollkenntnisse, vorläufig nicht vorgesehen.</w:t>
      </w:r>
    </w:p>
    <w:p>
      <w:pPr/>
      <w:r>
        <w:t>Suse Klinke</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Besetzung Versanddisposition Leipzig</dc:title>
  <dc:subject/>
  <dc:creator>Klotzkette</dc:creator>
  <cp:keywords/>
  <dc:description/>
  <cp:lastModifiedBy>Klotzkette</cp:lastModifiedBy>
  <cp:revision>1</cp:revision>
  <dcterms:created xsi:type="dcterms:W3CDTF">2026-09-30T00:00:00Z</dcterms:created>
  <dcterms:modified xsi:type="dcterms:W3CDTF">2026-09-30T00:00:00Z</dcterms:modified>
  <cp:category/>
  <dc:language>de-DE</dc:language>
</cp:coreProperties>
</file>