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Mahnung und Zahlungsaufforderung</w:t>
      </w:r>
    </w:p>
    <w:p>
      <w:pPr>
        <w:jc w:val="left"/>
      </w:pPr>
      <w:r>
        <w:t>Atelier Westarp und Partner mbB · Architekten</w:t>
      </w:r>
    </w:p>
    <w:p>
      <w:pPr>
        <w:jc w:val="left"/>
      </w:pPr>
      <w:r>
        <w:t>Grabbeallee 19, 13156 Berlin · Telefon 030 47110-0 · buero@westarp-architekten.de</w:t>
      </w:r>
    </w:p>
    <w:p>
      <w:pPr>
        <w:jc w:val="left"/>
      </w:pPr>
      <w:r>
        <w:t>Unsere Rechnung: 2026-0148 vom 03.07.2026 · Ihr Zeichen: MB/2026/Kita-148 · Projekt: Kita Mühlenhof, Berlin-Lichtenrade</w:t>
      </w:r>
    </w:p>
    <w:p>
      <w:pPr>
        <w:jc w:val="left"/>
      </w:pPr>
      <w:r>
        <w:t>Berlin, den 27. Juli 2026</w:t>
      </w:r>
    </w:p>
    <w:p>
      <w:pPr>
        <w:jc w:val="left"/>
      </w:pPr>
      <w:r>
        <w:t>An die</w:t>
      </w:r>
    </w:p>
    <w:p>
      <w:pPr>
        <w:jc w:val="left"/>
      </w:pPr>
      <w:r>
        <w:t>Mühlenhof Bildung gGmbH</w:t>
      </w:r>
    </w:p>
    <w:p>
      <w:pPr>
        <w:jc w:val="left"/>
      </w:pPr>
      <w:r>
        <w:t>Frau Dr. Annegret Sommer</w:t>
      </w:r>
    </w:p>
    <w:p>
      <w:pPr>
        <w:jc w:val="left"/>
      </w:pPr>
      <w:r>
        <w:t>Barnetstraße 40, 12305 Berlin</w:t>
      </w:r>
    </w:p>
    <w:p>
      <w:pPr>
        <w:jc w:val="left"/>
      </w:pPr>
      <w:r>
        <w:t>Betreff: Kita Mühlenhof — offener Restbetrag aus der Teilschlussrechnung Nr. 2026-0148; erste Mahnung</w:t>
      </w:r>
    </w:p>
    <w:p>
      <w:pPr>
        <w:jc w:val="left"/>
      </w:pPr>
      <w:r>
        <w:t>Sehr geehrte Frau Dr. Sommer,</w:t>
      </w:r>
    </w:p>
    <w:p>
      <w:pPr>
        <w:jc w:val="left"/>
      </w:pPr>
      <w:r>
        <w:t>auf meine Teilschlussrechnung vom 3. Juli 2026 über 82.556,00 EUR netto ist am 24. Juli 2026 ein Betrag von 41.453,44 EUR netto zuzüglich Umsatzsteuer auf dem Konto des Büros eingegangen. Der Zahlungseingang trägt den Verwendungszweck "MB/2026/Kita-148 Teilfreigabe". Damit ist die Rechnung nicht vollständig ausgeglichen.</w:t>
      </w:r>
    </w:p>
    <w:p>
      <w:pPr>
        <w:pStyle w:val="Heading2"/>
      </w:pPr>
      <w:r>
        <w:rPr>
          <w:rFonts w:ascii="Times New Roman" w:hAnsi="Times New Roman"/>
        </w:rPr>
        <w:t>1 Offener Betrag</w:t>
      </w:r>
    </w:p>
    <w:p>
      <w:pPr>
        <w:jc w:val="left"/>
      </w:pPr>
      <w:r>
        <w:t>1.1 Es verbleibt ein offener Betrag von 41.102,56 EUR netto. Dieser setzt sich aus drei Positionen zusammen, die Sie in Ihrem Schreiben vom 10. Juli 2026 abgesetzt haben: der Nachtrag für die Brandschutzkoordination und die Mengenermittlung der technischen Gebäudeausrüstung über 18.500,00 EUR, die von Ihnen einbehaltene Summe von 18.500,00 EUR wegen der Mängelrüge vom 8. Juni 2026 und die von Ihnen berechnete Vertragsstrafe von 4.102,56 EUR.</w:t>
      </w:r>
    </w:p>
    <w:p>
      <w:pPr>
        <w:jc w:val="left"/>
      </w:pPr>
      <w:r>
        <w:t>1.2 Ich halte meine Forderung in allen drei Positionen aufrecht. Zur Vertragsstrafe verweise ich erneut auf den Bauzeitenplan: Die Nachforderung der Bauaufsicht vom 2. Juni 2026 mit fünf Punkten, darunter das Brandschutzkonzept für die Nutzung des Elterncafés außerhalb der Kita-Betriebszeiten und die Geräuschprognose der Quartiersküche, hat den Freigabestand der Ausführungsplanung um mehrere Wochen verschoben. Die Nachreichung war Ihnen mit E-Mail vom 3. Juni 2026 angezeigt.</w:t>
      </w:r>
    </w:p>
    <w:p>
      <w:pPr>
        <w:pStyle w:val="Heading2"/>
      </w:pPr>
      <w:r>
        <w:rPr>
          <w:rFonts w:ascii="Times New Roman" w:hAnsi="Times New Roman"/>
        </w:rPr>
        <w:t>2 Zur Mängelrüge vom 8. Juni 2026</w:t>
      </w:r>
    </w:p>
    <w:p>
      <w:pPr>
        <w:jc w:val="left"/>
      </w:pPr>
      <w:r>
        <w:t>2.1 Die Unterschreitung der Betondeckung der Decke über dem Erdgeschoss ist gegenüber der Bauunion Süd GmbH gerügt und in der Mängelchronologie unter der laufenden Nummer 4 mit dem Status "streitig" geführt. Der Rohbauunternehmer hat mit Schreiben vom 21. Juli 2026 mitgeteilt, dass er ein eigenes Gutachten in Auftrag gegeben hat.</w:t>
      </w:r>
    </w:p>
    <w:p>
      <w:pPr>
        <w:jc w:val="left"/>
      </w:pPr>
      <w:r>
        <w:t>2.2 Ich weise darauf hin, dass der Einbehalt in Höhe von 18.500,00 EUR und die von Ihnen bezifferte Mängelposition dieselbe Zahl tragen wie meine Nachtragsforderung. In Ihrem Schreiben vom 10. Juli 2026 sind beide Beträge nebeneinander abgesetzt worden.</w:t>
      </w:r>
    </w:p>
    <w:p>
      <w:pPr>
        <w:pStyle w:val="Heading2"/>
      </w:pPr>
      <w:r>
        <w:rPr>
          <w:rFonts w:ascii="Times New Roman" w:hAnsi="Times New Roman"/>
        </w:rPr>
        <w:t>3 Zahlungsaufforderung</w:t>
      </w:r>
    </w:p>
    <w:p>
      <w:pPr>
        <w:jc w:val="left"/>
      </w:pPr>
      <w:r>
        <w:t>3.1 Ich fordere Sie auf, den offenen Betrag von 41.102,56 EUR netto zuzüglich Umsatzsteuer bis zum 10. August 2026 auf das in der Rechnung genannte Konto zu überweisen.</w:t>
      </w:r>
    </w:p>
    <w:p>
      <w:pPr>
        <w:jc w:val="left"/>
      </w:pPr>
      <w:r>
        <w:t>3.2 Für den Fall, dass Sie an der Absetzung festhalten, bitte ich um eine Antwort bis zum selben Tag, damit die Sache nicht ohne Not eskaliert. Ein gemeinsamer Termin mit Herrn Reinke und mir ist mir lieber als ein Schriftwechsel über Anwälte.</w:t>
      </w:r>
    </w:p>
    <w:p>
      <w:pPr>
        <w:jc w:val="left"/>
      </w:pPr>
      <w:r>
        <w:t>3.3 Von der Objektbetreuung nach Leistungsphase 9 ist bislang kein Abruf erfolgt. Ich bitte um Mitteilung, ob die Stufe abgerufen wird; die Gewährleistungsfristen der Rohbauleistungen laufen unabhängig davon weiter.</w:t>
      </w:r>
    </w:p>
    <w:p>
      <w:pPr>
        <w:jc w:val="left"/>
      </w:pPr>
      <w:r>
        <w:t>Mit freundlichen Grüßen</w:t>
      </w:r>
    </w:p>
    <w:p>
      <w:pPr>
        <w:jc w:val="left"/>
      </w:pPr>
      <w:r>
        <w:t>Katrin Westarp</w:t>
      </w:r>
    </w:p>
    <w:p>
      <w:pPr>
        <w:jc w:val="left"/>
      </w:pPr>
      <w:r>
        <w:t>Architektin</w:t>
      </w:r>
    </w:p>
    <w:p/>
    <w:p>
      <w:pPr>
        <w:jc w:val="left"/>
      </w:pPr>
      <w:r>
        <w:t>Handschriftliche Notiz auf dem Aktenexemplar, blauer Kugelschreiber, nicht datiert: "mit JR telefoniert 28.7. — Sommer will erst Gutachten Rohbau abwarten. Frist 10.8. bleibt. Kopie an Kanzlei Brägelmann." Darunter ein Kürzel und die Zahl "41.102,56" mit einem Kreis darum.</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