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Telefonnotizen eingehende Anrufe</w:t>
      </w:r>
    </w:p>
    <w:p>
      <w:pPr>
        <w:jc w:val="left"/>
      </w:pPr>
      <w:r>
        <w:t>Rennfeld &amp; Torkelmann Musikrecht, Berlin-Kreuzberg. Aktenzeichen AS-2026-0037, Mandantin Auerbach Soundworks GmbH, Projekt "Nordlicht in Beton". Notizen aufgenommen von RA Torkelmann und von Frau Kubisch (Sekretariat) nach Diktat. Das Blatt wird laufend fortgeschrieben; die Reihenfolge folgt dem Eingang der Anrufe.</w:t>
      </w:r>
    </w:p>
    <w:p>
      <w:pPr>
        <w:pStyle w:val="Heading2"/>
      </w:pPr>
      <w:r>
        <w:rPr>
          <w:rFonts w:ascii="Times New Roman" w:hAnsi="Times New Roman"/>
        </w:rPr>
        <w:t>1 Anruf Henning Valtin am 20.05.2026, 14:05 bis 14:26 Uhr</w:t>
      </w:r>
    </w:p>
    <w:p>
      <w:pPr>
        <w:jc w:val="left"/>
      </w:pPr>
      <w:r>
        <w:t>Herr Valtin ruft von sich aus an, ohne Anwalt. Er sagt, er habe die Streaming-Preview gehört und die Hookline sofort erkannt. Die Datei, die er am 14.05.2026 weitergeleitet habe, sei nicht die einzige Fassung; auf seinem alten Rechner in Rostock liege ein Ordner mit drei Bounces vom 03.02.2026 und einer MIDI-Datei, außerdem eine Sprachnachricht, in der er die Melodie summe. Er könne das Datum aber nicht beschwören, weil er die Dateien im März auf eine neue Festplatte kopiert habe. Auf die Frage nach dem Preset sagt er, die Glas-Percussion habe er nie benutzt, das sei "Sache von Maralda und dem Plugin". Er wolle keine Sperre des Spots, sondern Nennung als Co-Autor und eine Zahlung; eine Zahl nennt er nicht, sagt aber, sein letztes Split-Sheet-Angebot habe bei zwölf Prozent gelegen. Er fragt, ob er direkt mit Frau Zornau reden dürfe. Ihm wurde mitgeteilt, dass die Kanzlei nur die Mandantin vertritt und dass er die Dateien unverändert lassen und nichts löschen soll. Er sagt zu, den Ordner "so wie er ist" auf einen USB-Stick zu ziehen und diesen zu schicken.</w:t>
      </w:r>
    </w:p>
    <w:p>
      <w:pPr>
        <w:pStyle w:val="Heading2"/>
      </w:pPr>
      <w:r>
        <w:rPr>
          <w:rFonts w:ascii="Times New Roman" w:hAnsi="Times New Roman"/>
        </w:rPr>
        <w:t>2 Anruf Markenjustiziariat des Werbekunden am 22.05.2026, 09:40 bis 09:52 Uhr</w:t>
      </w:r>
    </w:p>
    <w:p>
      <w:pPr>
        <w:jc w:val="left"/>
      </w:pPr>
      <w:r>
        <w:t>Frau Marit Sondergaard, Legal Brand Management, ruft im Auftrag der Getränkemarke an. Sie fragt nach dem Stand und sagt, die Entscheidung über den Austausch des Tracks müsse am 24.05.2026 bis 12:00 Uhr fallen, weil die Lokalisierungen für Frankreich und Spanien am 25.05.2026 in den Schnitt gehen. Bereits gebucht seien Schnitt- und Sprecherslots, die bei einem Austausch verfallen. Sie teilt mit, die Marke habe intern eine zweite Musikoption ohne Gesang liegen, halte sie aber für "deutlich schwächer". Sie fragt, ob es eine schriftliche Bestätigung gebe, dass die Preview online bleiben darf. Auf den Hinweis, dass das Plattformticket SD-8841-226 noch offen ist, sagt sie, die Marke werde in diesem Fall den Launch am 21.06.2026 nicht verschieben, sondern notfalls den Spot ohne den Musikbed ausspielen. Sie kündigt eine E-Mail mit dem internen Entscheidungsraster an, die bis heute nicht eingegangen ist.</w:t>
      </w:r>
    </w:p>
    <w:p>
      <w:pPr>
        <w:pStyle w:val="Heading2"/>
      </w:pPr>
      <w:r>
        <w:rPr>
          <w:rFonts w:ascii="Times New Roman" w:hAnsi="Times New Roman"/>
        </w:rPr>
        <w:t>3 Anruf Rechtsanwalt Werlitz am 03.06.2026, 16:18 bis 16:31 Uhr</w:t>
      </w:r>
    </w:p>
    <w:p>
      <w:pPr>
        <w:jc w:val="left"/>
      </w:pPr>
      <w:r>
        <w:t>Herr Rechtsanwalt Werlitz von Kranhold &amp; Werlitz ruft für Nachtbogen Records GmbH an. Er sagt, sein Mandant halte den Referenzausschnitt für ausreichend und werde den vollständigen Master "nicht ohne Not" herausgeben, weil es sich um ein unveröffentlichtes Archivband von 2008 handele. Auf Nachfrage bestätigt er, dass die Aufnahme nie kommerziell veröffentlicht wurde und dass er die Länge des vorhandenen Ausschnitts mit achtzehn Sekunden angibt. Er erwähnt, dass Nachtbogen selbst eine Anfrage von Streamdeck Europe zu dem Ticket erhalten habe und darauf noch nicht geantwortet habe. Er fragt, ob die Mandantin an einer Beteiligung am Kampagnenerlös interessiert sei, und nennt ohne Anspruch auf Verbindlichkeit eine Größenordnung von "einem mittleren fünfstelligen Betrag". Die Frist aus der Abmahnung sei aus seiner Sicht abgelaufen; er habe aber noch keine Weisung, gerichtlich vorzugehen. Ein weiterer Rückruf wurde für die Woche ab 08.06.2026 in Aussicht gestellt.</w:t>
      </w:r>
    </w:p>
    <w:p>
      <w:pPr>
        <w:pStyle w:val="Heading2"/>
      </w:pPr>
      <w:r>
        <w:rPr>
          <w:rFonts w:ascii="Times New Roman" w:hAnsi="Times New Roman"/>
        </w:rPr>
        <w:t>4 Anruf Frau Zornau am 05.06.2026, 11:14 Uhr, Dauer zwei Minuten</w:t>
      </w:r>
    </w:p>
    <w:p>
      <w:pPr>
        <w:jc w:val="left"/>
      </w:pPr>
      <w:r>
        <w:t>Frau Zornau ruft an und verlangt zu wissen, ob "der Producer" Geld bekomme. Das Gespräch bricht ab, nachdem ihr mitgeteilt wurde, dass die Kanzlei ihr keine Auskunft erteilen kann. Sie hinterlässt die Bitte, ihre neue Anschrift in Hamburg-Altona zu notieren, nennt sie aber nicht.</w:t>
      </w:r>
    </w:p>
    <w:p>
      <w:pPr>
        <w:jc w:val="left"/>
      </w:pPr>
      <w:r>
        <w:t>Blatt fortgeschrieben, Stand 05.06.2026, 12:00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Werlitz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RECHTSANWALT WERLITZ</w:t>
    </w:r>
  </w:p>
  <w:p>
    <w:pPr>
      <w:jc w:val="left"/>
      <w:pBdr>
        <w:bottom w:val="single" w:sz="8" w:space="2" w:color="8A6A1F"/>
      </w:pBdr>
    </w:pPr>
    <w:r>
      <w:rPr>
        <w:rFonts w:ascii="Times New Roman" w:hAnsi="Times New Roman"/>
        <w:color w:val="6B6B66"/>
        <w:sz w:val="16"/>
      </w:rPr>
      <w:t>16:18 bis 16:31 Uhr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