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Feldhusen &amp; Coldewey PartG mbB, Oldenburg. Vermerk vom 24. Juli 2026, gefertigt von Rechtsanwalt Dr. Feldhusen, Mandat Terborg ./. Ahrends, OLG Oldenburg 8 U 63/26. Telefonat mit Frau Bettina Rugen, Pflegedienstleitung der Ambulanter Pflegedienst Huntetal GmbH, am 24. Juli 2026 von 11:20 Uhr bis 11:52 Uhr. Der Mandant hatte den Pflegedienst zuvor schriftlich von der Schweigepflicht hinsichtlich der Versorgung seines Vaters entbunden; die Entbindungserklärung lag Frau Rugen nach ihren Angaben vor.</w:t>
      </w:r>
    </w:p>
    <w:p>
      <w:pPr>
        <w:jc w:val="left"/>
      </w:pPr>
      <w:r>
        <w:t>Frau Rugen erklärte, die Versorgung des Herrn Heinrich Terborg in Wardenburg sei im März 2022 auf telefonische Anfrage des Herrn Terborg selbst begonnen worden. Der Erstbesuch zur Aufnahme sei am 2. März 2022 erfolgt; anwesend gewesen seien Herr Terborg und zeitweise Frau Ahrends. Den Pflegevertrag habe Herr Terborg eigenhändig unterschrieben, Rechnungsempfänger und Lastschriftkonto sei durchgehend sein eigenes Konto gewesen. Der Leistungsumfang sei mehrfach erweitert worden, ab Oktober 2022 auf zwei tägliche Einsätze, ab Januar 2024 auf drei. Die Einsatzdokumentation liege für den gesamten Zeitraum vor und könne nach schriftlicher Anforderung in Kopie übersandt werden.</w:t>
      </w:r>
    </w:p>
    <w:p>
      <w:pPr>
        <w:jc w:val="left"/>
      </w:pPr>
      <w:r>
        <w:t>Auf Frage nach der Beteiligung der Tochter sagte Frau Rugen, Frau Ahrends sei den Mitarbeiterinnen als Ansprechpartnerin für Terminfragen benannt gewesen und habe etwa alle zwei bis drei Wochen bei Übergaben angetroffen werden können. Pflegerische Verrichtungen durch Frau Ahrends seien in der Dokumentation nicht vermerkt; die Mitarbeiterinnen hätten morgens in der Regel niemanden sonst im Haus angetroffen. Zweimal, sie meine im Winter 2023, habe Frau Ahrends Einsätze abbestellt, weil der Vater übers Wochenende bei ihr in Hatten gewesen sei. Wer die hauswirtschaftliche Versorgung an den dienstfreien Tagen erledigt habe, könne sie nicht sagen.</w:t>
      </w:r>
    </w:p>
    <w:p>
      <w:pPr>
        <w:jc w:val="left"/>
      </w:pPr>
      <w:r>
        <w:t>Frau Rugen bat darum, eine etwaige schriftliche Auskunft oder Zeugenbenennung vorab mit der Geschäftsführung abzustimmen, und nannte hierfür Herrn Geschäftsführer Wilken. Die schriftliche Anforderung der Einsatzdokumentation wurde noch am selben Tag diktiert. Wiedervorlage: 7. August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