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Kostenvoranschlag Nr. KV-2026-0834</w:t>
      </w:r>
    </w:p>
    <w:p>
      <w:pPr>
        <w:jc w:val="left"/>
      </w:pPr>
      <w:r>
        <w:t>Karosserie- und Lackierzentrum Benrath GmbH, Paulsmühlenstraße 12, 40597 Düsseldorf, Telefon 0211 718344-0. Datum: 6. April 2026. Kundin: Martina Fröhlich, Cäcilienstraße 9, 40597 Düsseldorf.</w:t>
      </w:r>
    </w:p>
    <w:p>
      <w:pPr>
        <w:pStyle w:val="Heading2"/>
      </w:pPr>
      <w:r>
        <w:rPr>
          <w:rFonts w:ascii="Times New Roman" w:hAnsi="Times New Roman"/>
        </w:rPr>
        <w:t>1 Fahrzeug und Schadenaufnahme</w:t>
      </w:r>
    </w:p>
    <w:p>
      <w:pPr>
        <w:jc w:val="left"/>
      </w:pPr>
      <w:r>
        <w:t>Besichtigt wurde am 6. April 2026 ein VW Golf VIII, amtliches Kennzeichen D-MT 7712, Erstzulassung März 2022, Laufleistung 31.482 Kilometer, Farbe Mondsteingrau Metallic. Die Kundin gab an, das Fahrzeug sei am 2. April 2026 auf dem Parkdeck der Arcaden Benrath im geparkten Zustand beschädigt worden. An der hinteren linken Stoßstangenecke befinden sich Kratzspuren mit weißem Fremdlackauftrag auf einer Länge von etwa 22 Zentimetern sowie eine leichte Eindellung des Stoßfängerüberzugs unterhalb der Zierleiste. Der dahinterliegende Stoßfängerträger ist nach Sichtprüfung unbeschädigt. Der Parksensor hinten links sitzt fest und meldet im Kurztest keinen Fehler.</w:t>
      </w:r>
    </w:p>
    <w:p>
      <w:pPr>
        <w:pStyle w:val="Heading2"/>
      </w:pPr>
      <w:r>
        <w:rPr>
          <w:rFonts w:ascii="Times New Roman" w:hAnsi="Times New Roman"/>
        </w:rPr>
        <w:t>2 Vorgesehene Arbeiten</w:t>
      </w:r>
    </w:p>
    <w:p>
      <w:pPr>
        <w:jc w:val="left"/>
      </w:pPr>
      <w:r>
        <w:t>Der Stoßfängerüberzug hinten wird demontiert, der Schadenbereich wird gespachtelt, geschliffen und grundiert. Anschließend erfolgen die Basislackierung im Farbton LP7W mit Beilackierung in den angrenzenden Bereich sowie die Klarlackierung und die Endmontage einschließlich Kalibrierungsfahrt für die Parksensorik. Für die Arbeiten werden zwei Werkstatttage veranschlagt; ein Ersatzwagen kann für 39,00 EUR pro Tag gestellt werden und ist in der Endsumme nicht enthalten.</w:t>
      </w:r>
    </w:p>
    <w:p>
      <w:pPr>
        <w:pStyle w:val="Heading2"/>
      </w:pPr>
      <w:r>
        <w:rPr>
          <w:rFonts w:ascii="Times New Roman" w:hAnsi="Times New Roman"/>
        </w:rPr>
        <w:t>3 Kosten</w:t>
      </w:r>
    </w:p>
    <w:p>
      <w:pPr>
        <w:jc w:val="left"/>
      </w:pPr>
      <w:r>
        <w:t>Die Arbeitslohnkosten betragen 604,00 EUR (Karosserie 2.8 Stunden, Lackierung 3.4 Stunden zu je 97,42 EUR gerundet). Für Lackmaterial und Kleinteile einschließlich Befestigungsclips fallen 387,60 EUR an. Die Nettosumme beläuft sich auf 991,60 EUR; zuzüglich 19 Prozent Umsatzsteuer in Höhe von 188,40 EUR ergibt sich ein Endbetrag von 1.180,00 EUR. Dieser Kostenvoranschlag ist vier Wochen gültig. Verdeckte Schäden, die erst nach der Demontage sichtbar werden, sind nicht enthalten und würden vor Ausführung gesondert mitgeteilt.</w:t>
      </w:r>
    </w:p>
    <w:p>
      <w:pPr>
        <w:jc w:val="left"/>
      </w:pPr>
      <w:r>
        <w:t>Erstellt von Meister D. Okafor, Karosseriebaumeister.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