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über Mandantenbesuch in der JVA Bochum</w:t>
      </w:r>
    </w:p>
    <w:p>
      <w:pPr>
        <w:jc w:val="left"/>
      </w:pPr>
      <w:r>
        <w:t>Rechtsanwältin Ceyda Aksoy, Bochum. Vermerk gefertigt am 17.07.2026, unmittelbar nach dem Besuch. Sache: Dennis Kowalczik, 36 Js 1247/26 (2 KLs), Verwahrbuch-Nr. der JVA 2026/1108.</w:t>
      </w:r>
    </w:p>
    <w:p>
      <w:pPr>
        <w:jc w:val="left"/>
      </w:pPr>
      <w:r>
        <w:t>Besuch am 17.07.2026 von 09:30 Uhr bis 10:40 Uhr im Anwaltssprechzimmer 3. Herr Kowalczik wirkte wacher als beim letzten Besuch am 26.06., klagte aber über Schlafprobleme und darüber, dass er seit zwei Wochen keinen Einkauf mehr machen konnte, weil sein Eigengeldkonto leer ist. Seine Mutter, Frau Renata Kowalczik, hat für den 24.07. einen Besuchstermin; sie will Geld einzahlen.</w:t>
      </w:r>
    </w:p>
    <w:p>
      <w:pPr>
        <w:jc w:val="left"/>
      </w:pPr>
      <w:r>
        <w:t>Zum 12.05.2026 berichtete er erneut aus seiner Sicht: Er habe am Nachmittag ferngesehen und gegen halb fünf vom Küchenfenster aus zwei Männer im Hof stehen sehen, die er für Handwerker hielt. Als es klopfte, habe er geöffnet, dann seien mehrere Beamte in der Wohnung gewesen. Er habe sofort gesagt, dass sie ohne Beschluss nicht hineindürften. Ein Beamter habe geantwortet, das sei Gefahr im Verzug, das werde ihm noch erklärt. Einen Zettel habe er erst beim Verlassen der Wohnung bekommen. Zur Pistole wiederholte er, er habe sie im Winter im Gebüsch am Südpark gefunden und behalten wollen, um sie zu verkaufen, was dumm gewesen sei. Zu den Zahlenkolonnen im Notizbuch sagte er diesmal, das seien "auch alte Sachen" gewesen; beim Besuch am 26.06. hatte er gesagt, das Notizbuch gehöre nicht ihm. Auf den Unterschied angesprochen, blieb er ausweichend.</w:t>
      </w:r>
    </w:p>
    <w:p>
      <w:pPr>
        <w:jc w:val="left"/>
      </w:pPr>
      <w:r>
        <w:t>Er fragte, wann über den Widerspruch entschieden werde und ob er zur Hauptverhandlung "in dem Käfig" sitzen müsse. Ich habe den Verfahrensstand geschildert und die Zwischennachricht der Staatsanwaltschaft vom 14.07.2026 mit ihm durchgesprochen. Er bittet darum, dass seine Arbeitgeberin, die Gebäudereinigung Plotzke, eine Bescheinigung über das seit März 2025 bestehende Arbeitsverhältnis schickt; den Kontakt stellt die Mutter her.</w:t>
      </w:r>
    </w:p>
    <w:p>
      <w:pPr>
        <w:jc w:val="left"/>
      </w:pPr>
      <w:r>
        <w:t>Nächster Besuch vereinbart für den 07.08.2026, 09:30 Uhr. Wiedervorlage: Eingang des angekündigten aktualisierten Aktenauszugs (Blatt 214 bis 216) prüfen.</w:t>
      </w:r>
    </w:p>
    <w:p>
      <w:pPr>
        <w:jc w:val="left"/>
      </w:pPr>
      <w:r>
        <w:t>Aksoy, Rechtsanwältin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