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Auenmühle Mehlhandel GmbH</w:t>
      </w:r>
    </w:p>
    <w:p>
      <w:pPr>
        <w:jc w:val="left"/>
      </w:pPr>
      <w:r>
        <w:t>Kornweg 4, 85354 Freising | versand@auenmuehle.example</w:t>
      </w:r>
    </w:p>
    <w:p>
      <w:pPr>
        <w:jc w:val="left"/>
      </w:pPr>
      <w:r>
        <w:t>Disposition: Anton Seidl | Tour M-11-05</w:t>
      </w:r>
    </w:p>
    <w:p>
      <w:pPr>
        <w:jc w:val="left"/>
      </w:pPr>
      <w:r>
        <w:t>Empfänger: Pistazienknopf Brezelmanufaktur GmbH</w:t>
      </w:r>
    </w:p>
    <w:p>
      <w:pPr>
        <w:jc w:val="left"/>
      </w:pPr>
      <w:r>
        <w:t>Backhof 12, 81379 München</w:t>
      </w:r>
    </w:p>
    <w:p>
      <w:pPr>
        <w:jc w:val="left"/>
      </w:pPr>
      <w:r>
        <w:t>Lieferdatum 11.05.2026, Ankunft 05:48 Uhr, Abfahrt 06:07 Uhr</w:t>
      </w:r>
    </w:p>
    <w:p>
      <w:pPr>
        <w:pStyle w:val="Heading1"/>
      </w:pPr>
      <w:r>
        <w:rPr>
          <w:rFonts w:ascii="Times New Roman" w:hAnsi="Times New Roman"/>
        </w:rPr>
        <w:t>Lieferschein AM-L-260511</w:t>
      </w:r>
    </w:p>
    <w:p>
      <w:pPr>
        <w:jc w:val="left"/>
      </w:pPr>
      <w:r>
        <w:t>Zur Bestellung PK-118 vom 06.05.2026 wurden 40 Säcke Weizenmehl Type 550 mit jeweils 25 kg und zwölf Säcke Dinkelmehl Type 630 mit jeweils 25 kg angeliefert. Die Ladung bestand aus der Charge W550-260504 beziehungsweise D630-260505. Die Säcke wurden im trockenen Vorratsraum links neben der Backstube abgestellt.</w:t>
      </w:r>
    </w:p>
    <w:p>
      <w:pPr>
        <w:jc w:val="left"/>
      </w:pPr>
      <w:r>
        <w:t>Der Fahrer Anton Seidl und der empfangende Bäcker Mehmet Sezer haben die Anzahl gemeinsam gezählt. Die Verpackungen waren geschlossen; auf dem Ladeboden waren keine Feuchtigkeitsspuren zu sehen. Ein Sack Dinkelmehl hatte an der äußeren Naht eine Scheuerstelle. Der Innensack war unbeschädigt, weshalb der Empfänger die Ware vollständig angenommen hat.</w:t>
      </w:r>
    </w:p>
    <w:p>
      <w:pPr>
        <w:jc w:val="left"/>
      </w:pPr>
      <w:r>
        <w:t>Es wurden keine Paletten oder Behälter gegen Pfand überlassen. Die Entladung erfolgte durch den Fahrer mit der Sackkarre des Empfängers. Rödel war bei der Übergabe nicht anwesend; die Kopie dieses Lieferscheins wurde im Bürofach „Wareneingang“ hinterlegt. Eine spätere Rückgabe wurde bei der Übergabe nicht vereinbart.</w:t>
      </w:r>
    </w:p>
    <w:p>
      <w:pPr>
        <w:jc w:val="left"/>
      </w:pPr>
      <w:r>
        <w:t>Die Rechnungsstellung erfolgt getrennt unter AM-260511. Dieser Beleg bestätigt die körperliche Übergabe der bezeichneten Ware, nicht einen Zahlungseingang.</w:t>
      </w:r>
    </w:p>
    <w:p>
      <w:pPr>
        <w:jc w:val="left"/>
      </w:pPr>
      <w:r>
        <w:t>Empfang bestätigt: Mehmet Sezer, Bäcker, gez. am 11.05.2026 um 06:05 Uhr</w:t>
      </w:r>
    </w:p>
    <w:p>
      <w:pPr>
        <w:jc w:val="left"/>
      </w:pPr>
      <w:r>
        <w:t>Auslieferung bestätigt: Anton Seidl, Fahrer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Auenmühle Mehlhandel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Auenmühle Mehlhandel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