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Hofwinkel Gewerberäume GmbH</w:t>
      </w:r>
    </w:p>
    <w:p>
      <w:pPr>
        <w:jc w:val="left"/>
      </w:pPr>
      <w:r>
        <w:t>Innenhof 3, 81379 München | mieten@hofwinkel.example</w:t>
      </w:r>
    </w:p>
    <w:p>
      <w:pPr>
        <w:jc w:val="left"/>
      </w:pPr>
      <w:r>
        <w:t>Geschäftsführer: Georg Röhr | Handelsregister HRB 229614</w:t>
      </w:r>
    </w:p>
    <w:p>
      <w:pPr>
        <w:jc w:val="left"/>
      </w:pPr>
      <w:r>
        <w:t>An Sattler &amp; Riedl Rechtsanwälte, Kontorhof 8, 80339 München</w:t>
      </w:r>
    </w:p>
    <w:p>
      <w:pPr>
        <w:jc w:val="left"/>
      </w:pPr>
      <w:r>
        <w:t>München, 20.07.2026</w:t>
      </w:r>
    </w:p>
    <w:p>
      <w:pPr>
        <w:pStyle w:val="Heading1"/>
      </w:pPr>
      <w:r>
        <w:rPr>
          <w:rFonts w:ascii="Times New Roman" w:hAnsi="Times New Roman"/>
        </w:rPr>
        <w:t>Forderungsanmeldung Nummer 3</w:t>
      </w:r>
    </w:p>
    <w:p>
      <w:pPr>
        <w:jc w:val="left"/>
      </w:pPr>
      <w:r>
        <w:t>Sehr geehrter Herr Dr. Sattler,</w:t>
      </w:r>
    </w:p>
    <w:p>
      <w:pPr>
        <w:jc w:val="left"/>
      </w:pPr>
      <w:r>
        <w:t>für die Vermietung der Backstube mit Laden am Backhof 12 melden wir gegen die Pistazienknopf Brezelmanufaktur GmbH im Verfahren 1500 IN 862/26 folgende offenen Mieten an: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Mietmonat</w:t>
            </w:r>
          </w:p>
        </w:tc>
        <w:tc>
          <w:tcPr>
            <w:tcW w:type="dxa" w:w="4536"/>
          </w:tcPr>
          <w:p>
            <w:r>
              <w:rPr>
                <w:rFonts w:ascii="Times New Roman" w:hAnsi="Times New Roman"/>
                <w:b/>
                <w:sz w:val="20"/>
              </w:rPr>
              <w:t>Betrag</w:t>
            </w:r>
          </w:p>
        </w:tc>
      </w:tr>
      <w:tr>
        <w:tc>
          <w:tcPr>
            <w:tcW w:type="dxa" w:w="4536"/>
          </w:tcPr>
          <w:p>
            <w:r>
              <w:rPr>
                <w:rFonts w:ascii="Times New Roman" w:hAnsi="Times New Roman"/>
                <w:sz w:val="20"/>
              </w:rPr>
              <w:t>Juni 2026</w:t>
            </w:r>
          </w:p>
        </w:tc>
        <w:tc>
          <w:tcPr>
            <w:tcW w:type="dxa" w:w="4536"/>
          </w:tcPr>
          <w:p>
            <w:r>
              <w:rPr>
                <w:rFonts w:ascii="Times New Roman" w:hAnsi="Times New Roman"/>
                <w:sz w:val="20"/>
              </w:rPr>
              <w:t>900,00 EUR</w:t>
            </w:r>
          </w:p>
        </w:tc>
      </w:tr>
      <w:tr>
        <w:tc>
          <w:tcPr>
            <w:tcW w:type="dxa" w:w="4536"/>
          </w:tcPr>
          <w:p>
            <w:r>
              <w:rPr>
                <w:rFonts w:ascii="Times New Roman" w:hAnsi="Times New Roman"/>
                <w:sz w:val="20"/>
              </w:rPr>
              <w:t>Juli 2026</w:t>
            </w:r>
          </w:p>
        </w:tc>
        <w:tc>
          <w:tcPr>
            <w:tcW w:type="dxa" w:w="4536"/>
          </w:tcPr>
          <w:p>
            <w:r>
              <w:rPr>
                <w:rFonts w:ascii="Times New Roman" w:hAnsi="Times New Roman"/>
                <w:sz w:val="20"/>
              </w:rPr>
              <w:t>900,00 EUR</w:t>
            </w:r>
          </w:p>
        </w:tc>
      </w:tr>
      <w:tr>
        <w:tc>
          <w:tcPr>
            <w:tcW w:type="dxa" w:w="4536"/>
          </w:tcPr>
          <w:p>
            <w:r>
              <w:rPr>
                <w:rFonts w:ascii="Times New Roman" w:hAnsi="Times New Roman"/>
                <w:sz w:val="20"/>
              </w:rPr>
              <w:t>Hauptforderung gesamt</w:t>
            </w:r>
          </w:p>
        </w:tc>
        <w:tc>
          <w:tcPr>
            <w:tcW w:type="dxa" w:w="4536"/>
          </w:tcPr>
          <w:p>
            <w:r>
              <w:rPr>
                <w:rFonts w:ascii="Times New Roman" w:hAnsi="Times New Roman"/>
                <w:sz w:val="20"/>
              </w:rPr>
              <w:t>1800,00 EUR</w:t>
            </w:r>
          </w:p>
        </w:tc>
      </w:tr>
      <w:tr>
        <w:tc>
          <w:tcPr>
            <w:tcW w:type="dxa" w:w="4536"/>
          </w:tcPr>
          <w:p>
            <w:r>
              <w:rPr>
                <w:rFonts w:ascii="Times New Roman" w:hAnsi="Times New Roman"/>
                <w:sz w:val="20"/>
              </w:rPr>
              <w:t>Zinsen und Kosten</w:t>
            </w:r>
          </w:p>
        </w:tc>
        <w:tc>
          <w:tcPr>
            <w:tcW w:type="dxa" w:w="4536"/>
          </w:tcPr>
          <w:p>
            <w:r>
              <w:rPr>
                <w:rFonts w:ascii="Times New Roman" w:hAnsi="Times New Roman"/>
                <w:sz w:val="20"/>
              </w:rPr>
              <w:t>0,00 EUR</w:t>
            </w:r>
          </w:p>
        </w:tc>
      </w:tr>
    </w:tbl>
    <w:p>
      <w:pPr>
        <w:jc w:val="left"/>
      </w:pPr>
      <w:r>
        <w:t>Die Beträge beruhen auf dem Vertrag vom 15.02.2024. Eine Umsatzsteuer wird auf die Miete nicht erhoben. Wir haben die beiden bei Erstellung dieses Schreibens offenen Monatspositionen zusammengefasst und melden den Gesamtbetrag als nicht nachrangige Forderung an.</w:t>
      </w:r>
    </w:p>
    <w:p>
      <w:pPr>
        <w:jc w:val="left"/>
      </w:pPr>
      <w:r>
        <w:t>Die Schuldnerin nutzt die Räume weiter. Schlüssel wurden nicht zurückgegeben, eine Kündigung haben wir weder erklärt noch erhalten. Am 16.07.2026 sprach unser Hausbetreuer mit Herrn Rödel über die klemmende Hoftür. Der Ladenbetrieb war geöffnet.</w:t>
      </w:r>
    </w:p>
    <w:p>
      <w:pPr>
        <w:jc w:val="left"/>
      </w:pPr>
      <w:r>
        <w:t>Eine Kaution wurde weder vereinbart noch gezahlt. Maßgeblich ist die entsprechende Vertragsklausel. Ein Vermieterpfandrecht machen wir nicht geltend. Zur Zuordnung der Mieten übersenden wir den Vertrag; einen aktualisierten Mietkontoauszug reichen wir Ende August nach.</w:t>
      </w:r>
    </w:p>
    <w:p>
      <w:pPr>
        <w:jc w:val="left"/>
      </w:pPr>
      <w:r>
        <w:t>Bitte richten Sie Schreiben an Georg Röhr. Eine Abtretung der Mietforderungen besteht nicht. Wir bitten um Aufnahme unserer Anmeldung und um Mitteilung des weiteren Stands.</w:t>
      </w:r>
    </w:p>
    <w:p>
      <w:pPr>
        <w:jc w:val="left"/>
      </w:pPr>
      <w:r>
        <w:t>Mit freundlichen Grüßen</w:t>
      </w:r>
    </w:p>
    <w:p>
      <w:pPr>
        <w:jc w:val="left"/>
      </w:pPr>
      <w:r>
        <w:t>Georg Röhr, Geschäftsführer</w:t>
      </w:r>
    </w:p>
    <w:p>
      <w:pPr>
        <w:jc w:val="left"/>
      </w:pPr>
      <w:r>
        <w:t>Anlage: Gewerbemietvertrag vom 15.02.2024</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Hofwinkel Gewerberäume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Hofwinkel Gewerberäume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