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Taxi Jette Wirbel · Wiesenbogen 5, Lindenquell · belege@taxi-wirbel.example</w:t>
      </w:r>
    </w:p>
    <w:p>
      <w:pPr>
        <w:pStyle w:val="Title"/>
      </w:pPr>
      <w:r>
        <w:t>Quittung über zwei Taxifahrten</w:t>
      </w:r>
    </w:p>
    <w:p>
      <w:r>
        <w:t>22.09.2026</w:t>
      </w:r>
    </w:p>
    <w:p>
      <w:r>
        <w:t>Quittung TW-2209-14 · Fahrgast Ottokar Wolkenbein</w:t>
      </w:r>
    </w:p>
    <w:p>
      <w:r>
        <w:t>Hinfahrt am 22.09.2026 um 08:43 Uhr: Quittenbogen 19 zur Praxis Dr. Kicher, Schwalbenwinkel 3. Fahrpreis einschließlich Umsatzsteuer: 15,60 EUR. Rückfahrt am selben Tag um 09:46 Uhr von der Praxis zum Quittenbogen 19: 15,60 EUR. Beide Fahrten erfolgten innerhalb des Ortsgebiets; jede Strecke lag unter 50 Kilometern. Keine Wartezeit zwischen den Fahrten abgerechnet.</w:t>
      </w:r>
    </w:p>
    <w:p>
      <w:r>
        <w:t>Gesamtpreis: 31,20 EUR, darin 29,16 EUR netto und 2,04 EUR Umsatzsteuer bei 7 Prozent. Der Gesamtbetrag wurde nach der zweiten Fahrt bar entrichtet. Kein Trinkgeld und kein zusätzlicher Buchungszuschlag enthalten. Ein Krankentransport wurde weder bestellt noch durchgeführt. Eine Kostenübernahmeerklärung eines Versicherers oder einer Krankenkasse lag nicht vor.</w:t>
      </w:r>
    </w:p>
    <w:p>
      <w:r>
        <w:t>Die erste Fahrt wurde am Vorabend telefonisch bestellt, die Rückfahrt aus der Praxis. Der Fahrgast konnte ohne Unterstützung ein- und aussteigen. Die Quittung bestätigt die Beförderung und Bezahlung; über den Anlass des Arzttermins oder die Möglichkeit, selbst zu fahren, enthält sie keine medizinische Aussage.</w:t>
      </w:r>
    </w:p>
    <w:p>
      <w:r>
        <w:t>Jette Wirbel</w:t>
        <w:br/>
        <w:t>Unternehmerin und Fahrerin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Quittung über zwei Taxifahrten</dc:title>
  <dc:subject/>
  <dc:creator>Taxi Jette Wirbel · Wiesenbogen 5, Lindenquell · belege@taxi-wirbel.example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