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Klageentwurf Stadt Würzburg gegen Grab &amp; Grund Tiefbau GmbH</w:t>
      </w:r>
    </w:p>
    <w:p>
      <w:r>
        <w:t>ENTWURF – NICHT EINGEREICHT</w:t>
        <w:br/>
        <w:t>Stand: 5. Oktober 2026</w:t>
      </w:r>
    </w:p>
    <w:p>
      <w:r>
        <w:t>An das Amtsgericht Würzburg</w:t>
        <w:br/>
        <w:t>Ottostraße 5, 97070 Würzburg</w:t>
      </w:r>
    </w:p>
    <w:p>
      <w:pPr>
        <w:pStyle w:val="Heading1"/>
      </w:pPr>
      <w:r>
        <w:t>1 Parteien und Anträge</w:t>
      </w:r>
    </w:p>
    <w:p>
      <w:r>
        <w:t>In dem Rechtsstreit der Stadt Würzburg, vertreten durch den Oberbürgermeister, Mainlaubplatz 1, 97070 Würzburg, Klägerin, Prozessbevollmächtigte: Klee &amp; Kolben, Rechtsanwältin Clara Klee, Buchslaubenweg 14, 97074 Würzburg,</w:t>
      </w:r>
    </w:p>
    <w:p>
      <w:r>
        <w:t>gegen die Grab &amp; Grund Tiefbau GmbH, vertreten durch die Geschäftsführerin Ida Sauer, Kieswindenweg 12, 97076 Würzburg, Beklagte,</w:t>
      </w:r>
    </w:p>
    <w:p>
      <w:r>
        <w:t>wird beantragt, die Beklagte zu verurteilen, an die Klägerin 4.236,40 EUR nebst Zinsen in Höhe von fünf Prozentpunkten über dem jeweiligen Basiszinssatz ab dem auf die Zustellung der Klage folgenden Tag zu zahlen und die Kosten des Rechtsstreits zu tragen. Der Streitwert beträgt 4.236,40 EUR.</w:t>
      </w:r>
    </w:p>
    <w:p>
      <w:r>
        <w:t>Der Entwurf ist noch nicht eingereicht. Die außergerichtliche Zahlungsfrist läuft bis 16. Oktober. Das vorliegende Schriftstück behauptet weder einen Fristablauf noch ein bereits bestehendes gerichtliches Aktenzeichen. Der Antrag umfasst ausschließlich zwei bezahlte Fremdkostenrechnungen. Die zuvor diskutierten 336,00 EUR eigener Personalstunden sind nicht Bestandteil der Klage. Auch vorgerichtliche Anwaltskosten werden nicht beantragt.</w:t>
      </w:r>
    </w:p>
    <w:p>
      <w:pPr>
        <w:pStyle w:val="Heading1"/>
      </w:pPr>
      <w:r>
        <w:t>2 Zuständigkeit und Anspruchsinhaberin</w:t>
      </w:r>
    </w:p>
    <w:p>
      <w:r>
        <w:t>Die Klägerin verfolgt einen privatrechtlichen Ersatzanspruch wegen der Beschädigung ihres Eigentums durch ein gewerbliches Tiefbauunternehmen. Sie ist hier Anspruchstellerin und nicht als angebliche Haftpflichtschuldnerin wegen eines aus ihrem Kanal austretenden Abwassers in Anspruch genommen. Der öffentliche Zweck der beschädigten Anlage verwandelt den Eigentumsschaden nicht in eine Amtshaftungsklage gegen die Stadt.</w:t>
      </w:r>
    </w:p>
    <w:p>
      <w:r>
        <w:t>Das Amtsgericht ist nach § 23 Nr. 1 GVG sachlich zuständig, weil der Wert 10.000 EUR nicht übersteigt und keine wertunabhängige Landgerichtszuständigkeit eingreift. § 71 Abs. 2 Nr. 2 GVG betrifft Ansprüche aus Amtspflichtverletzung, um die es hier nicht geht. Die Beklagte hat ihren Sitz in Würzburg; dort wurde auch die unerlaubte Handlung begangen. Die örtliche Zuständigkeit folgt aus §§ 17, 32 ZPO.</w:t>
      </w:r>
    </w:p>
    <w:p>
      <w:r>
        <w:t>Der beschädigte öffentliche DN-200-Hauptkanal am Schlehenfächerweg 9 gehört der Stadt. Ihr Abwasserbereich wird als unselbständiger Regiebetrieb geführt, der keine eigene Klägerrolle einnimmt. Die Stadt blieb Eigentümerin und Rechnungsträgerin. Eine Übertragung der Leitung auf eine Gesellschaft oder einen Zweckverband hat nicht stattgefunden.</w:t>
      </w:r>
    </w:p>
    <w:p>
      <w:r>
        <w:t>Beweis: Schadenbericht und Kassenvermerk, Anlagen K1 und K6; ergänzende steuerliche Zuordnung, Anlage K10; Zeugnis des Lorenz Dörflein und der Mirjam Ben-Ami, jeweils zu laden über Stadt Würzburg, Mainlaubplatz 1, 97070 Würzburg. Bei substantiiertem Bestreiten kann das konkret betroffene Leitungsstück anhand des städtischen Anlagenbestands zugeordnet werden; eine nicht vorliegende notarielle Eigentumsurkunde wird nicht behauptet.</w:t>
      </w:r>
    </w:p>
    <w:p>
      <w:pPr>
        <w:pStyle w:val="Heading1"/>
      </w:pPr>
      <w:r>
        <w:t>3 Auftrag und Leitungsauskunft</w:t>
      </w:r>
    </w:p>
    <w:p>
      <w:r>
        <w:t>Die Beklagte führte im Auftrag der Faserfink Netz GmbH Glasfaserarbeiten aus. Zwischen ihr und der Klägerin bestand kein Werkvertrag über diese Arbeiten. Die Stadt erteilte auf Anfrage lediglich eine Leitungsauskunft. Am 28. August übermittelte Hanne Pflaum die Lageinformation für den parallel zur Straße verlaufenden Hauptkanal. Die Geschäftsführerin bestätigte den Empfang um 15:20 Uhr und leitete das vollständige Blatt an den Polier Raban Kunkel weiter.</w:t>
      </w:r>
    </w:p>
    <w:p>
      <w:r>
        <w:t>Die Planachse lag nach der alten Eintragung etwa 2,10 Meter von der bezeichneten südlichen Mauerecke entfernt. Eine Überdeckung von ungefähr 1,20 Meter wurde angegeben. Die Auskunft machte deutlich, dass die Eintragung auf dem Stand von 1988 beruhte und die Lage nur angenähert wiedergab. Innerhalb eines Meters beiderseits der Planachse war der Verlauf vor maschinellem Aushub durch Handsuche tatsächlich festzustellen. Bei nicht geklärter Lage sollten die Arbeiten angehalten und die Stadt angesprochen werden. Es lag deshalb keine Freigabe vor, einen ungeklärten Streifen innerhalb dieses Korridors mit dem Bagger abzusuchen.</w:t>
      </w:r>
    </w:p>
    <w:p>
      <w:r>
        <w:t>Beweis: Leitungsauskunft mit Empfangsangabe, Anlage K2; Zeugnis der Hanne Pflaum, zu laden über Stadt Würzburg, Leitungsverwaltung, Mainlaubplatz 1, 97070 Würzburg; Zeugnis des Raban Kunkel, zu laden über die Beklagte. Der Polier bestätigt inzwischen, dass die Hinweise auf derselben einzelnen Seite standen. Die frühere Erinnerung des Baggerführers an eine ungelesene Rückseite wird nicht als Beweis eines tatsächlich vorhandenen Rückseitenblatts übernommen.</w:t>
      </w:r>
    </w:p>
    <w:p>
      <w:pPr>
        <w:pStyle w:val="Heading1"/>
      </w:pPr>
      <w:r>
        <w:t>4 Beschädigung am 7. September</w:t>
      </w:r>
    </w:p>
    <w:p>
      <w:r>
        <w:t>Am 7. September setzte die Beklagte ihren angestellten Baggerführer Nico Yilmaz unter Leitung des ebenfalls angestellten Poliers Raban Kunkel ein. Ein handgegrabener Suchschlitz erreichte an der Planachse nur ungefähr 70 bis 80 Zentimeter Tiefe. Dort wurde kein Rohr gefunden. Der Suchkorridor von einem Meter zu beiden Seiten war nicht vollständig überprüft; insbesondere war der Kanalverlauf nicht positiv festgestellt. Der Polier wies den Fahrer gleichwohl an, etwa 60 Zentimeter seitlich mit dem Bagger fortzufahren. Die Baggerschaufel traf das Tonrohr und brach eine Länge frisch auf. Der Schaden wurde gegen 10:18 Uhr gemeldet; um 10:36 Uhr trafen städtische Beschäftigte ein.</w:t>
      </w:r>
    </w:p>
    <w:p>
      <w:r>
        <w:t>Beweis: Nachricht des Fahrers, Anlage K3; ergänzende Darstellung des Poliers, Anlage K9; Zeugnis des Nico Yilmaz und des Raban Kunkel, jeweils zu laden über Grab &amp; Grund Tiefbau GmbH, Kieswindenweg 12, 97076 Würzburg. Die Beklagte bestätigt den Schaufeltreffer und die Weisungsbeziehung in Anlagen K8 und K13. Zum vorgefundenen frischen Bruch werden Lorenz Dörflein und Milan Petrovic, beide zu laden über den städtischen Abwasserbereich, Mainlaubplatz 1, 97070 Würzburg, als Zeugen benannt.</w:t>
      </w:r>
    </w:p>
    <w:p>
      <w:r>
        <w:t>Milan Petrovic ermittelte mit Maßband eine seitliche Abweichung von ungefähr 65 Zentimetern zur Planachse. Eine amtliche Neuvermessung liegt nicht vor. Die Klägerin kennzeichnet diesen Wert daher als ungefähre Aufnahme. Für den Vorwurf ist entscheidend, dass nach eigener Schilderung des Poliers bewusst ungefähr 60 Zentimeter seitlich und damit innerhalb des bezeichneten Suchbereichs maschinell weitergearbeitet wurde, ohne zuvor den Verlauf und die tatsächliche Tiefe zu klären. Der Sachverhalt beruht nicht allein auf der nachträglichen städtischen Abstandsschätzung.</w:t>
      </w:r>
    </w:p>
    <w:p>
      <w:r>
        <w:t>Der Treffer verursachte eine konkrete Substanzverletzung. Ein vollständiger Rückstau oder die Überflutung privater Räume trat nicht ein. Solche zusätzlichen Schäden werden nicht verlangt. Der Rohrbruch erforderte dennoch eine unverzügliche Überleitung und fachgerechte Wiederherstellung des laufenden öffentlichen Abwasserbetriebs.</w:t>
      </w:r>
    </w:p>
    <w:p>
      <w:pPr>
        <w:pStyle w:val="Heading1"/>
      </w:pPr>
      <w:r>
        <w:t>5 Haftungsgrund und Mitarbeiterverantwortung</w:t>
      </w:r>
    </w:p>
    <w:p>
      <w:r>
        <w:t>Das beschädigte Eigentum ist durch § 823 Abs. 1 BGB geschützt. Der unmittelbare Eingriff war rechtswidrig. Die Befugnis, für einen Netzbetreiber einen Glasfasergraben herzustellen, beinhaltet keine Erlaubnis, fremde Kanäle zu beschädigen. Das Risiko war wegen der ausdrücklich unsicheren Bestandsangabe erkennbar. Aus dem erfolglosen Suchschlitz bis höchstens 80 Zentimeter durfte nicht auf einen freien maschinellen Arbeitsbereich geschlossen werden, obwohl eine ungefähre Überdeckung von 1,20 Meter genannt war.</w:t>
      </w:r>
    </w:p>
    <w:p>
      <w:r>
        <w:t>Für die Beklagte wird der Anspruch insbesondere auf § 831 Abs. 1 BGB gestützt. Fahrer und Polier waren ihre angestellten Verrichtungsgehilfen und handelten in Ausführung des ihnen übertragenen Bauauftrags. Der Schaden entstand während genau dieser weisungsgebundenen Tätigkeit. Der Polier entschied über die Fortsetzung, der Fahrer setzte die Anweisung mit dem betrieblich eingesetzten Bagger um. Es handelt sich nicht um eine nur bei Gelegenheit der Arbeit begangene private Handlung.</w:t>
      </w:r>
    </w:p>
    <w:p>
      <w:r>
        <w:t>Die Auswahl-, Ausstattungs-, Leitungs- und Überwachungsverantwortung ist nach den konkreten Umständen zu prüfen. Die Beklagte beruft sich auf langjährige Erfahrung des Poliers und Teilnahme beider Mitarbeiter an Unterweisungen. Diese Umstände werden nicht ignoriert. Sie ersetzen jedoch noch nicht den vollständigen Entlastungsnachweis nach § 831 Abs. 1 Satz 2 BGB. Welche Einweisung zu unsicheren Leitungsplänen erfolgte, wie die Befolgung kontrolliert wurde und ob der Schaden auch bei pflichtgemäßer Organisation eingetreten wäre, hat die Beklagte bisher nicht mit konkreten Unterlagen belegt. Ihr Schreiben erklärt selbst, dass die Kontrolldokumentation erst zusammengestellt werde.</w:t>
      </w:r>
    </w:p>
    <w:p>
      <w:r>
        <w:t>Beweis: Unternehmensschreiben, Anlage K13, sowie Zeugnis des Raban Kunkel und des Nico Yilmaz zu erhaltenen Arbeitsanweisungen und tatsächlicher Kontrolle. Die Klägerin setzt die bloße Beschäftigung nicht mit unwiderlegbarer Haftung gleich. Gelingt der gesetzliche Entlastungsbeweis, muss dessen Bedeutung für diesen Anspruch berücksichtigt werden. Eine bisher nicht festgestellte persönliche Weisung der Geschäftsführerin zum riskanten Aushub wird nicht erfunden. Auch wird dem Polier nicht allein wegen seiner Berufsbezeichnung eine Organstellung nach § 31 BGB zugeschrieben.</w:t>
      </w:r>
    </w:p>
    <w:p>
      <w:r>
        <w:t>Eine vertragliche Haftung der Beklagten gegenüber der Klägerin ist durch die vorhandenen Unterlagen nicht begründet. Der Auftrag stammt von Faserfink Netz GmbH; aus ihm werden ohne nähere Grundlage keine Schutzwirkung und kein unmittelbarer Zahlungsanspruch der Stadt abgeleitet. § 278 BGB ersetzt die fehlende vertragliche Sonderverbindung nicht. Ebenso schafft § 2 HPflG keinen automatischen Ersatzanspruch des Anlageninhabers für die Reparatur seiner eigenen durch einen fremden Bagger beschädigten Anlage. Die Klage stützt sich auf die konkret bezeichnete deliktische Eigentumsverletzung und die Haftung für die eingesetzten Verrichtungsgehilfen.</w:t>
      </w:r>
    </w:p>
    <w:p>
      <w:pPr>
        <w:pStyle w:val="Heading1"/>
      </w:pPr>
      <w:r>
        <w:t>6 Erforderliche Wiederherstellung und Betrag</w:t>
      </w:r>
    </w:p>
    <w:p>
      <w:r>
        <w:t>Zur Wiederherstellung des beschädigten Abschnitts berechnete die Kanalbau Irmgard Behrlein GmbH 1.400,00 EUR Arbeitsleistung, 460,00 EUR Material, 250,00 EUR Kameraprüfung und 650,00 EUR Oberflächenwiederherstellung, zusammen 2.760,00 EUR netto. Die Umsatzsteuer beträgt 524,40 EUR, der Bruttobetrag 3.284,40 EUR. Es wurde nur eine gebrochene Länge gleichwertig ersetzt. Querschnitt, Kapazität und Nutzungsstandard des Netzes wurden nicht erhöht. Die Kamera prüfte auf Bruchstücke und Anschlussfolgen; die Oberfläche wurde nur im geöffneten Schadensbereich wiederhergestellt.</w:t>
      </w:r>
    </w:p>
    <w:p>
      <w:r>
        <w:t>Beweis: Reparaturrechnung, Anlage K4; ergänzende Auskunft, Anlage K11; Zeugnis der Irmgard Behrlein, zu laden über Kanalbau Irmgard Behrlein GmbH, Rosenkieselweg 6, 97076 Würzburg. Bei technisch substantiiertem Bestreiten werden ein Sachverständigengutachten zur Notwendigkeit und Angemessenheit dieser Maßnahmen und die Besichtigung des dokumentierten Reparaturabschnitts angeboten. Die bloße Rechnung soll eine konkrete technische Einwendung nicht ersetzen.</w:t>
      </w:r>
    </w:p>
    <w:p>
      <w:r>
        <w:t>Während der Reparatur musste der anfallende Abwasserstrom übergeleitet werden. Anwar Malik stellte 280,00 EUR für Einrichtung, 420,00 EUR für den Pumpenbetrieb und 100,00 EUR für zwei Kontrollen in Rechnung, zusammen 800,00 EUR netto zuzüglich 152,00 EUR Umsatzsteuer, insgesamt 952,00 EUR. Die Überleitung begann am 7. September um 11:05 Uhr und endete am 8. September um 14:15 Uhr nach Abschluss und Prüfung der Reparatur. Sie verhinderte zusätzliche Störungen. Eine zeitlich unbegrenzte Vorhaltung oder Reservevermietung wird nicht verlangt.</w:t>
      </w:r>
    </w:p>
    <w:p>
      <w:r>
        <w:t>Beweis: Rechnung, Anlage K5; Zeugnis des Anwar Malik, Weidenkernweg 3, 97076 Würzburg, zu Einrichtung und Laufzeit; Zeugnis der Irmgard Behrlein zum zeitlichen Reparaturbedarf. Die Fremdrechnungen addieren sich zu 4.236,40 EUR. Die Klägerin bezahlte die Überleitung am 21. September und die Reparatur am 22. September vollständig.</w:t>
      </w:r>
    </w:p>
    <w:p>
      <w:r>
        <w:t>Beweis: Kassenvermerk und ergänzende Zahlungsbestätigung, Anlagen K6 und K10; Zeugnis der Mirjam Ben-Ami. Die Klägerin macht tatsächlich entstandene und bezahlte Wiederherstellungskosten nach § 249 Abs. 2 BGB geltend, keine unverbindlichen Kostenvoranschläge. Ein pauschaler Abzug „neu für alt“ ist bei bloßer gleichwertiger Beseitigung eines frischen Bruchs nicht ohne nachgewiesenen wirtschaftlichen Vorteil gerechtfertigt. Eine bereits fest geplante ohnehin erforderliche Erneuerung dieses Abschnitts ist nicht festgestellt.</w:t>
      </w:r>
    </w:p>
    <w:p>
      <w:pPr>
        <w:pStyle w:val="Heading1"/>
      </w:pPr>
      <w:r>
        <w:t>7 Umsatzsteuer, Eigenstunden und Anspruchsumfang</w:t>
      </w:r>
    </w:p>
    <w:p>
      <w:r>
        <w:t>Die Rechnungen betreffen ausschließlich die öffentliche Abwasserbeseitigung dieses Abschnitts. Die Stadt hat für diese Eingangsleistungen keine Vorsteuer geltend gemacht und erhält keine entsprechende steuerliche Entlastung. Der unselbständige Regiebetrieb bildet keine andere Anspruchsinhaberin. Die Klägerin leitet die fehlende Abzugsberechtigung nicht allein aus ihrem kommunalen Status ab; ihre Kasse bestätigt die konkrete steuerliche Zuordnung nach Rücksprache mit der Steuerstelle. Deshalb gehören die tatsächlich angefallenen 676,40 EUR Umsatzsteuer nach § 249 Abs. 2 Satz 2 BGB zur Belastung.</w:t>
      </w:r>
    </w:p>
    <w:p>
      <w:r>
        <w:t>Beweis: Anlage K10 und Zeugnis der Mirjam Ben-Ami. Sollte die Beklagte eine bestimmte steuerliche Erstattungsmöglichkeit darlegen, wird diese gesondert geprüft. Eine Doppelkompensation über Versicherung, Förderung oder einen anderen Rechnungsträger liegt nach der Kassenbestätigung nicht vor.</w:t>
      </w:r>
    </w:p>
    <w:p>
      <w:r>
        <w:t>Die früher genannten 336,00 EUR eigener Stunden werden nicht eingeklagt. Die vorhandene Aufstellung enthält zwar 6,5 Stunden unmittelbar anlassbezogener Tätigkeit, aber daneben geschätzte Abwicklung und einen nicht bereinigten internen Mischsatz. Allein der Umstand, dass Beschäftigte ohnehin Gehalt erhalten, würde unmittelbare erforderliche Schadensbeseitigungsarbeit nicht stets wertlos machen. Der vorliegende pauschale Ansatz bildet jedoch ohne Aufschlüsselung von Tätigkeit und Satz keinen ausreichend abgegrenzten zusätzlichen Antrag. Die Klägerin lässt diese Position daher vollständig außerhalb der vorliegenden Forderung, statt die unzutreffenden acht Stunden ungeprüft zu übernehmen.</w:t>
      </w:r>
    </w:p>
    <w:p>
      <w:r>
        <w:t>Beweis zur Abgrenzung: Eigenstundenaufstellung, Anlage K7. Die Klage ist hinsichtlich der zwei Fremdrechnungen vollständig beziffert; sie verteilt keinen unbestimmten Teilbetrag auf beliebige Schadenspositionen. Ein materieller Erlass anderer etwaiger Ansprüche wird damit nicht erklärt. Die beantragte Summe enthält weder reine Rechtsverfolgungszeit noch pauschale Verwaltungsgemeinkosten.</w:t>
      </w:r>
    </w:p>
    <w:p>
      <w:pPr>
        <w:pStyle w:val="Heading1"/>
      </w:pPr>
      <w:r>
        <w:t>8 Planabweichung und Mitverantwortung</w:t>
      </w:r>
    </w:p>
    <w:p>
      <w:r>
        <w:t>Die Beklagte verlangt im Schreiben vom 5. Oktober eine Kürzung um 30 Prozent. Sie stützt dies auf ungenaue Bestandsdaten und fehlendes neues Aufmaß. Eine solche Quote ist bisher nur ein Verhandlungsvorschlag, kein Ergebnis einer technischen Untersuchung. Die Klägerin verkennt nicht, dass auch eine unzutreffende oder unzureichende Leitungsauskunft bei feststellbarer eigener Pflichtverletzung nach § 254 BGB erheblich sein könnte. Der konkrete Inhalt der Auskunft ist deshalb vollständig als Anlage beigefügt.</w:t>
      </w:r>
    </w:p>
    <w:p>
      <w:r>
        <w:t>Hier wurde die Unsicherheit jedoch ausdrücklich mitgeteilt und durch einen Suchkorridor von einem Meter auf jeder Seite berücksichtigt. Der nach eigener Schilderung bewusst rund 60 Zentimeter versetzte Aushub blieb innerhalb dieses Korridors. Der Polier kannte sowohl die ungefähre Tiefe als auch die Pflicht zur positiven Lagefeststellung. Er rief vor dem maschinellen Fortsetzen nicht bei der Stadt an. Es ist nicht ersichtlich, dass die Stadt eine genau bekannte abweichende Lage verschwiegen oder einen ungefährlichen Korridor verbindlich zugesichert hätte. Das Alter des Plans allein führt unter diesen Umständen nicht zu der verlangten pauschalen Kürzung.</w:t>
      </w:r>
    </w:p>
    <w:p>
      <w:r>
        <w:t>Die Beklagte kann einwenden, eine Handsuche hätte den Kanal gleichwohl nicht rechtzeitig oder gefahrlos auffinden können. Dann sind die konkreten Boden- und Raumverhältnisse sowie zumutbare weitere Ortungsmöglichkeiten zu klären. Das rechtfertigt aber nicht nachträglich den ungeklärten Baggereinsatz ohne Rückfrage. Die Klägerin bietet hierzu bei substantiiertem technischen Streit ein Tiefbausachverständigengutachten an. Der Sachverständige soll die bekannten Warnangaben, Suchschlitztiefe und Arbeitsrichtung zugrunde legen und keine zentimetergenaue Bestandsvermessung fingieren.</w:t>
      </w:r>
    </w:p>
    <w:p>
      <w:pPr>
        <w:pStyle w:val="Heading1"/>
      </w:pPr>
      <w:r>
        <w:t>9 Zinsen, Vergleich und Schluss</w:t>
      </w:r>
    </w:p>
    <w:p>
      <w:r>
        <w:t>Die Prozesszinsen werden aus §§ 291, 288 Abs. 1 BGB ab dem Tag nach tatsächlicher Zustellung beantragt. Es werden fünf Prozentpunkte verlangt. Der deliktische Ersatzanspruch ist keine Entgeltforderung, auch wenn die Beklagte Unternehmerin ist. Die konkrete Zahlungsaufforderung der städtischen Rechtsstelle vom 2. Oktober mit Frist bis 16. Oktober ist als Anlage K12 beigefügt. Der Entwurf setzt weder Verzug vor Ablauf des 16. Oktober noch eine bereits erfolgte Zustellung voraus.</w:t>
      </w:r>
    </w:p>
    <w:p>
      <w:r>
        <w:t>Die Klägerin hat einen Vergleich über 70 Prozent bislang nicht angenommen. Die Unternehmerantwort enthält ausdrücklich kein vorbehaltloses Teilanerkenntnis. Eine Teilzahlung wird nicht angerechnet, weil keine erfolgt ist. Die Klägerin ist zur Erörterung konkreter technischer Einwendungen bereit, hält aber an den vollständig belegten Fremdkosten fest. Die zur Klage beigefügten Unterlagen zeigen sowohl die Eigentümer- und Betreiberrolle der Stadt als auch die tatsächlichen Grenzen von Lageaufnahme und Mitarbeiterkosten.</w:t>
      </w:r>
    </w:p>
    <w:p>
      <w:r>
        <w:t>Clara Klee</w:t>
        <w:br/>
        <w:t>Rechtsanwältin</w:t>
        <w:br/>
        <w:t>Entwurfsfassung ohne Unterschrift und ohne Einreichung</w:t>
      </w:r>
    </w:p>
    <w:p>
      <w:pPr>
        <w:pStyle w:val="Heading1"/>
      </w:pPr>
      <w:r>
        <w:t>10. Anlagenverzeichnis</w:t>
      </w:r>
    </w:p>
    <w:p>
      <w:r>
        <w:t>K1: Städtisches Eigentum, Betrieb und Schadenaufnahme</w:t>
        <w:br/>
        <w:t>Datei: 02_Schadenbericht.docx</w:t>
      </w:r>
    </w:p>
    <w:p>
      <w:r>
        <w:t>K2: Planunsicherheit, Suchkorridor und Empfangsbestätigung</w:t>
        <w:br/>
        <w:t>Datei: 03_Leitungsauskunft.docx</w:t>
      </w:r>
    </w:p>
    <w:p>
      <w:r>
        <w:t>K3: Schilderung des eingesetzten Baggerführers</w:t>
        <w:br/>
        <w:t>Datei: 04_Baggerfuehrer.eml</w:t>
      </w:r>
    </w:p>
    <w:p>
      <w:r>
        <w:t>K4: Erforderliche Kanalreparatur einschließlich Umsatzsteuer</w:t>
        <w:br/>
        <w:t>Datei: 05_Reparaturrechnung.docx</w:t>
      </w:r>
    </w:p>
    <w:p>
      <w:r>
        <w:t>K5: Befristete Überleitung während der Reparatur</w:t>
        <w:br/>
        <w:t>Datei: 06_Ueberleitung_Rechnung.docx</w:t>
      </w:r>
    </w:p>
    <w:p>
      <w:r>
        <w:t>K6: Zahlung der Fremdkosten und steuerliche Zuordnung</w:t>
        <w:br/>
        <w:t>Datei: 07_Kassenvermerk.docx</w:t>
      </w:r>
    </w:p>
    <w:p>
      <w:r>
        <w:t>K7: Abgrenzung der nicht eingeklagten Eigenstunden</w:t>
        <w:br/>
        <w:t>Datei: 08_Eigene_Stunden.docx</w:t>
      </w:r>
    </w:p>
    <w:p>
      <w:r>
        <w:t>K8: Bestätigung des Treffers und Einwendungen der Unternehmerin</w:t>
        <w:br/>
        <w:t>Datei: 09_Unternehmerantwort.eml</w:t>
      </w:r>
    </w:p>
    <w:p>
      <w:r>
        <w:t>K9: Anweisung, Suchschlitztiefe und Mitarbeiterstellung</w:t>
        <w:br/>
        <w:t>Datei: schriftverkehr-und-klage/11_Polier_Suchschlitz.eml</w:t>
      </w:r>
    </w:p>
    <w:p>
      <w:r>
        <w:t>K10: Ergänzende Bestätigung fehlender Vorsteuerentlastung</w:t>
        <w:br/>
        <w:t>Datei: schriftverkehr-und-klage/12_Umsatzsteuer.eml</w:t>
      </w:r>
    </w:p>
    <w:p>
      <w:r>
        <w:t>K11: Notwendigkeit, Dauer und fehlende technische Verbesserung</w:t>
        <w:br/>
        <w:t>Datei: schriftverkehr-und-klage/13_Reparaturumfang.eml</w:t>
      </w:r>
    </w:p>
    <w:p>
      <w:r>
        <w:t>K12: Auf Fremdkosten beschränkte Zahlungsaufforderung</w:t>
        <w:br/>
        <w:t>Datei: schriftverkehr-und-klage/14_Zahlungsaufforderung.pdf</w:t>
      </w:r>
    </w:p>
    <w:p>
      <w:r>
        <w:t>K13: Fortbestehender Kürzungseinwand und fehlende Zahlung</w:t>
        <w:br/>
        <w:t>Datei: schriftverkehr-und-klage/15_Unternehmerbrief.pdf</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Klageentwurf Stadt Würzburg gegen Grab &amp; Grund Tiefbau GmbH</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