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Zeisig gegen Stadt Würzburg</w:t>
      </w:r>
    </w:p>
    <w:p>
      <w:r>
        <w:t>ENTWURF – NICHT EINGEREICHT</w:t>
        <w:br/>
        <w:t>Stand: 5. Oktober 2026</w:t>
      </w:r>
    </w:p>
    <w:p>
      <w:r>
        <w:t>An das Landgericht Würzburg</w:t>
        <w:br/>
        <w:t>Ottostraße 5, 97070 Würzburg</w:t>
      </w:r>
    </w:p>
    <w:p>
      <w:pPr>
        <w:pStyle w:val="Heading1"/>
      </w:pPr>
      <w:r>
        <w:t>1 Parteien und Gegenstand</w:t>
      </w:r>
    </w:p>
    <w:p>
      <w:r>
        <w:t>In dem Rechtsstreit der Kunigunde Zeisig, Flachsblütenweg 7, 97074 Würzburg, Klägerin, Prozessbevollmächtigte: Rechtsanwältin Frieda Eichenlaub, Lindenkornweg 11, 97074 Würzburg,</w:t>
      </w:r>
    </w:p>
    <w:p>
      <w:r>
        <w:t>gegen die Stadt Würzburg, vertreten durch den Oberbürgermeister, Mainlaubplatz 1, 97070 Würzburg, Beklagte,</w:t>
      </w:r>
    </w:p>
    <w:p>
      <w:r>
        <w:t>wegen Amtshaftung aus einem Glätteunfall wird für eine mögliche Einreichung folgender Klageantrag vorbereitet. Der vorgeschlagene Streitwert beträgt 1.748,75 EUR. Ein gerichtliches Aktenzeichen besteht für diesen Entwurf nicht. Die außergerichtlich gesetzte Antwortfrist endet erst am 12. Oktober 2026; der Entwurf enthält keine Behauptung, diese Frist sei bereits abgelaufen.</w:t>
      </w:r>
    </w:p>
    <w:p>
      <w:pPr>
        <w:pStyle w:val="Heading1"/>
      </w:pPr>
      <w:r>
        <w:t>2 Anträge</w:t>
      </w:r>
    </w:p>
    <w:p>
      <w:r>
        <w:t>Die Klägerin beantragt, die Beklagte zu verurteilen, an sie 148,75 EUR sowie ein angemessenes Schmerzensgeld zu zahlen, dessen Höhe in das Ermessen des Gerichts gestellt wird und für das die Klägerin 1.600,00 EUR als angemessen ansieht, jeweils nebst Zinsen in Höhe von fünf Prozentpunkten über dem jeweiligen Basiszinssatz ab dem auf die Zustellung der Klage folgenden Tag.</w:t>
      </w:r>
    </w:p>
    <w:p>
      <w:r>
        <w:t>Die Klägerin beantragt weiter, der Beklagten die Kosten des Rechtsstreits aufzuerlegen. Ein Feststellungsantrag wegen künftiger Schäden wird nicht gestellt. Soweit die Beklagte ihre Verteidigungsbereitschaft nicht rechtzeitig anzeigt, wird bei Vorliegen der gesetzlichen Voraussetzungen ein Versäumnisurteil im schriftlichen Vorverfahren beantragt.</w:t>
      </w:r>
    </w:p>
    <w:p>
      <w:pPr>
        <w:pStyle w:val="Heading1"/>
      </w:pPr>
      <w:r>
        <w:t>3 Zuständigkeit und Streitgegenstand</w:t>
      </w:r>
    </w:p>
    <w:p>
      <w:r>
        <w:t>Die Klage betrifft die Verletzung einer hoheitlich wahrgenommenen kommunalen Winterdienstpflicht. Der Zivilrechtsweg ist nach Art. 34 Satz 3 GG eröffnet. Das Landgericht ist gemäß § 71 Abs. 2 Nr. 2 GVG unabhängig vom geringen Streitwert ausschließlich sachlich zuständig. Die seit 2026 geltende allgemeine Wertgrenze von 10.000 EUR für Amtsgerichte verdrängt diese Sonderzuweisung nicht. Die Beklagte hat ihren Sitz in Würzburg; auch Unfallort und behauptete Pflichtverletzung liegen hier. Die örtliche Zuständigkeit folgt aus §§ 17, 32 ZPO.</w:t>
      </w:r>
    </w:p>
    <w:p>
      <w:r>
        <w:t>Gegenstand sind allein die eigenen Ansprüche der Klägerin wegen der Körperverletzung und ihrer bezahlten Haushaltshilfe. Behandlungskosten der Krankenversicherung werden nicht eingeklagt. Ein Rückdeckungs- oder Versicherungsverhältnis der Beklagten ist keine Voraussetzung der Klage und wird nicht behauptet.</w:t>
      </w:r>
    </w:p>
    <w:p>
      <w:pPr>
        <w:pStyle w:val="Heading1"/>
      </w:pPr>
      <w:r>
        <w:t>4 Unfallstelle und Ablauf</w:t>
      </w:r>
    </w:p>
    <w:p>
      <w:r>
        <w:t>Am 13. Januar 2026 gegen 07:42 Uhr überquerte die Klägerin den Krummblattbogen an der Einmündung Spitalblütenweg, um zur Bushaltestelle zu gelangen. Die innerörtliche Gemeindestraße steht in städtischer Straßenbaulast. Die Beklagte führt den Winterdienst dort durch eigene Beschäftigte aus. Die abgesenkten Borde bilden eine erkennbare Fußgängerverbindung zwischen Bäckerei und Haltestelle. Eine Markierung als Zebrastreifen besteht nicht. Die Straße weist in der verschatteten Kurve etwa vier Prozent Gefälle auf. Sie dient einer Buslinie ab 06:05 Uhr und der Zufahrt zu einem Ärztehaus. Bei einer werktäglichen Novemberzählung benutzten innerhalb der Stunde von 07:00 bis 08:00 Uhr 74 Personen die Querung. Der nächste abgesenkte Übergang liegt etwa 310 Meter entfernt. Die Klägerin beruft sich auf diese konkrete Bedeutung und nicht auf eine allgemeine Pflicht, jede Straße jederzeit eisfrei zu halten.</w:t>
      </w:r>
    </w:p>
    <w:p>
      <w:r>
        <w:t>Beweis: Winterdienstplan vom 2. Dezember 2025, Anlage K2; Zeugnis des Ottmar Dörflein, zu laden über Stadt Würzburg, Bauhof, Kieslaubenweg 2, 97076 Würzburg; erforderlichenfalls gerichtlicher Augenschein der Örtlichkeit zum Verlauf und zu den Entfernungen.</w:t>
      </w:r>
    </w:p>
    <w:p>
      <w:r>
        <w:t>Die Klägerin ging normal und trug flache Winterstiefel. Sie hielt kein Telefon. Kurz vor der gegenüberliegenden Absenkung rutschte ihr rechter Fuß nach ihrer Erinnerung auf der Fahrbahn, ungefähr einen halben Meter vor dem Bord, weg. Sie fiel nach links und stützte sich mit der linken Hand ab. Wo die Hand nach dem Sturz lag, beantwortet nicht, wo der Fuß den Halt verlor. Die Klägerin hatte den Bus um 07:47 Uhr erreichen wollen, rannte aber nicht.</w:t>
      </w:r>
    </w:p>
    <w:p>
      <w:r>
        <w:t>Beweis: Zeitnaher Sturzbericht, Anlage K1; persönliche Anhörung der Klägerin gemäß § 141 ZPO; Zeugnis der Leila Rahmani, Blütenrautenweg 18, 97074 Würzburg, zu Gangart, Sturzbeobachtung und Beschaffenheit ihres eigenen Querungswegs, Anlagen K5 und K8. Eine Parteivernehmung wird nur unter den gesetzlichen Voraussetzungen angeregt. Der eigene Bericht ersetzt keinen unabhängigen Augenzeugen für den letzten Fußkontakt.</w:t>
      </w:r>
    </w:p>
    <w:p>
      <w:r>
        <w:t>Frau Rahmani war selbst kurz zuvor im letzten Fahrbahnabschnitt vor der Absenkung gerutscht. Ein Lieferwagen verdeckte ihr jedoch beim Sturz der Klägerin teilweise die Beine. Ihre frühere Formulierung, der Fuß sei bereits am Gehwegrand gewesen, war eine räumliche Einschätzung und keine sichere Wahrnehmung des letzten Schritts. Die Klägerin legt beide Erklärungen offen. Sollte das Gericht stattdessen einen selbständigen Sturz erst auf dem angrenzenden Gehweg feststellen, wäre die behauptete Pflichtverletzung an der Fahrbahnquerung gesondert auf ihre Ursächlichkeit zu prüfen; die Klage stützt sich nicht auf eine bislang ungeklärte Übertragung der Gehwegreinigung.</w:t>
      </w:r>
    </w:p>
    <w:p>
      <w:pPr>
        <w:pStyle w:val="Heading1"/>
      </w:pPr>
      <w:r>
        <w:t>5 Erneute Glätte und mögliche Reaktion</w:t>
      </w:r>
    </w:p>
    <w:p>
      <w:r>
        <w:t>Das Fahrzeug der Beklagten passierte die Stelle um 05:54 Uhr. Der Fahrer vermerkte eine Streumenge von 15 Gramm je Quadratmeter; der Salzauftrag am einzelnen Übergang ist nicht technisch aufgezeichnet. Die Klägerin muss die Erststreuung nicht widerlegen, um eine spätere Nachstreupflicht darzulegen. Um 07:20 Uhr meldete die Bäckerei telefonisch, der Übergang sei wieder spiegelig und Menschen rutschten. Die Disposition verkürzte diese konkrete Meldung zunächst auf „Gehweg Bäckerei“. Erst um 07:35 Uhr wurde die Nachstreufahrt zugeteilt; das Fahrzeug kam um 07:51 Uhr und streute um 07:52 Uhr. Am Betriebshof waren seit 07:05 Uhr Sprühregen und später ein gefrierender Film beobachtet worden. Diese Beobachtung stammt von Beschäftigten, nicht von einem Wetterdienst, und liegt 1,8 Kilometer entfernt. Sie wird nur als zusätzliche Warninformation, nicht als lokaler Temperaturbeweis verwendet.</w:t>
      </w:r>
    </w:p>
    <w:p>
      <w:r>
        <w:t>Beweis: Einsatzprotokoll und Beobachtungsblatt, Anlagen K3 und K4; Zeugnis der Disponentin Gerlinde Seufert und der Huriye Demir, jeweils zu laden über den genannten Bauhof; Zeugnis des Fahrers Emil Kilian, ebendort, zur zweiten Streufahrt und zum damals sichtbaren Belag.</w:t>
      </w:r>
    </w:p>
    <w:p>
      <w:r>
        <w:t>Nach der ergänzenden Prüfung war der Handtrupp Demir/Engelbrecht bereits um 07:18 Uhr in den Hof zurückgekehrt. Sein Streuwagen war gefüllt; ein dringlicher Folgeauftrag bestand nicht. Die neue Auskunft bestätigt außerdem einen konkret verfügbaren Kleintransporter 5, der den Wagen hätte mitführen können, sowie den eingeteilten und fahrberechtigten Fahrer Hilmar Engelbrecht. Die Klägerin setzt kein zusätzliches Fahrzeug ohne Tatsachengrundlage voraus. Für die rund 1,8 Kilometer entfernte Querung werden zwölf Minuten Anfahrt einschließlich Ausladen als übliche Erfahrungszeit angegeben, kein zwölfminütiger Fußweg mit Handwagen. Bei weiteren zwei bis drei Minuten Arbeitszeit wäre eine um 07:23 Uhr veranlasste Behandlung gegen 07:38 Uhr abgeschlossen gewesen. Der Einsatz am Seniorenhaus hätte dabei fortgesetzt werden können. Die Klägerin verlangt somit keinen Abbruch einer gleichrangigen Gefahrenabwehr. Sie rügt die unterbliebene Nutzung einer vorhandenen zusätzlichen Möglichkeit nach einer konkreten Meldung.</w:t>
      </w:r>
    </w:p>
    <w:p>
      <w:r>
        <w:t>Beweis: Ergänzende Auskunft des Bauhofs, Anlage K9; Zeugnis von Ottmar Dörflein, Huriye Demir und Hilmar Engelbrecht, jeweils zu laden über den Bauhof. Zum Schichtbeginn und zur Rückkehr wird ergänzend die Vorlage des dort bezeichneten Schichtbuchblatts und des in Anlage K9 konkret bezeichneten Fahrzeugausgabeblatts für Kleintransporter 5 vom 13. Januar durch die Beklagte gemäß § 142 ZPO angeregt. Eine allgemeine Durchsuchung nicht näher bestimmter Unterlagen wird nicht beantragt.</w:t>
      </w:r>
    </w:p>
    <w:p>
      <w:r>
        <w:t>Die genannten Minuten sind Erfahrungswerte, keine nachträgliche Messung. Die Klägerin behauptet auf dieser Grundlage die rechtzeitige Durchführbarkeit; sie bietet Zeugen zu Weg, Ausrüstung und tatsächlicher Verfügbarkeit an. Sollte der Wirkungsbeginn des verwendeten Streumittels entscheidungserheblich bestritten werden, wird ergänzend ein sachverständiges Gutachten dazu angeboten, ob unter den durch Zeugen feststellbaren Bedingungen eine Behandlung des schmalen Übergangs vor 07:42 Uhr die Rutschgefahr wesentlich beseitigt hätte. Das Gutachten soll unbekannte Wetterdaten nicht ersetzen.</w:t>
      </w:r>
    </w:p>
    <w:p>
      <w:pPr>
        <w:pStyle w:val="Heading1"/>
      </w:pPr>
      <w:r>
        <w:t>6 Pflichtverletzung und Zurechnung</w:t>
      </w:r>
    </w:p>
    <w:p>
      <w:r>
        <w:t>Die Beklagte haftet aus § 839 Abs. 1 BGB in Verbindung mit Art. 34 GG. Art. 51 Abs. 1 und 2 BayStrWG bestimmt die kommunale Aufgabe nach Leistungsfähigkeit und örtlichem Bedürfnis. Für die Fahrbahn werden die Gefährlichkeit und die Verkehrsbedeutung durch Kurvenlage, Schatten, Gefälle und Busverkehr konkret belegt. Für die Fußgängerverbindung sprechen zusätzlich die erhebliche Nutzung und die Entfernung der nächsten abgesenkten Querung. Dass kein Zebrastreifen markiert ist, nimmt dem tatsächlich benötigten Übergang nicht seine Bedeutung. Das Tourenblatt allein schafft noch keinen zivilrechtlichen Anspruch; seine tatsächlichen Angaben belegen jedoch die erkannten örtlichen Anforderungen.</w:t>
      </w:r>
    </w:p>
    <w:p>
      <w:r>
        <w:t>Die Amtspflicht schützt auch die Klägerin als Benutzerin dieser Querung vor einem körperlichen Glätteschaden. Nach der konkreten Warnung durfte die Nachricht nicht ohne weitere Klärung einem anderen, nachrangig behandelten Bereich zugeordnet werden. Das Telefonblatt enthielt bereits die entscheidenden Worte zum Übergang und zu rutschenden Personen. Die zusätzliche Wetterbeobachtung erreichte die Disposition um 07:27 Uhr. Bei sachgerechter Aufnahme und Koordination hätte der verfügbare Handtrupp eingesetzt werden können. Darin liegt jedenfalls fahrlässige Verletzung der örtlich begrenzten Sicherungspflicht.</w:t>
      </w:r>
    </w:p>
    <w:p>
      <w:r>
        <w:t>Die Klägerin erkennt an, dass auch nach sachgerechtem Winterdienst neue Glätte auftreten kann und eine angemessene Reaktionszeit verbleibt. Ihr Vorwurf betrifft deshalb weder lückenlose Überwachung noch die Zeit vor Eingang der Meldung. Er betrifft die konkrete Verzögerung zwischen verfügbarer Nachricht und nutzbarem Handtrupp. Ein privat haftender Dritter, gegen den die Klägerin denselben Schaden erfolgreich durchsetzen könnte, ist nicht ersichtlich. Ein vor dem plötzlichen Sturz ergreifbarer Rechtsbehelf im Sinne von § 839 Abs. 3 BGB bestand nicht.</w:t>
      </w:r>
    </w:p>
    <w:p>
      <w:pPr>
        <w:pStyle w:val="Heading1"/>
      </w:pPr>
      <w:r>
        <w:t>7 Verletzung und Höhe</w:t>
      </w:r>
    </w:p>
    <w:p>
      <w:r>
        <w:t>Der Befund vom 13. Januar und die Verlaufskontrolle vom 3. Februar dokumentieren eine Distorsion des linken Handgelenks sowie eine Prellung des rechten Knies. Ein Bruch wurde ausgeschlossen. Ruhigstellung, Kühlung und bedarfsgerechte Schmerzmittel waren erforderlich. Anfang Februar bestanden beim kräftigen Greifen noch Beschwerden. Nach eigener Angabe war die Klägerin Ende Februar beschwerdefrei. Eine länger dauernde ärztlich gesicherte Funktionsstörung wird nicht behauptet.</w:t>
      </w:r>
    </w:p>
    <w:p>
      <w:r>
        <w:t>Beweis: Befundbericht, Anlage K6; Zeugnis der behandelnden Ärztin Dr. Parvin Herbst, Wiesenkornweg 4, 97074 Würzburg, nach Schweigepflichtentbindung; gegebenenfalls medizinisches Sachverständigengutachten zum dokumentierten Verletzungsbild. Zu den im Alltag erlebten Einschränkungen wird Zeugnis des Ottmar Zeisig, Flachsblütenweg 7, 97074 Würzburg, angeboten.</w:t>
      </w:r>
    </w:p>
    <w:p>
      <w:r>
        <w:t>Die Klägerin hält unter Berücksichtigung der Schmerzen, der zwei betroffenen Gliedmaßen und des mehrwöchigen Verlaufs 1.600,00 EUR nach § 253 Abs. 2 BGB für angemessen. Sie macht den Betrag nicht von einer erfundenen Vergleichsentscheidung abhängig. Die gerichtliche Bewertung kann namentlich bei kürzer feststellbarer Beschwerdedauer niedriger ausfallen.</w:t>
      </w:r>
    </w:p>
    <w:p>
      <w:r>
        <w:t>Für fünf tatsächlich geleistete Stunden Haushaltshilfe zahlte sie 125,00 EUR netto zuzüglich 23,75 EUR Umsatzsteuer, zusammen 148,75 EUR. Es ging um Einkauf, Reinigung, Wäsche und Müllentsorgung an drei Tagen. Ihr Ehemann übernahm leichte Arbeiten und Kochen, konnte aber wegen eigener Schulterbeschwerden die schweren Tätigkeiten nicht auffangen. Ohne Unfall wären diese Stunden nicht beauftragt worden. Die Klägerin ist nicht zum Vorsteuerabzug berechtigt. Erstattung durch einen Dritten erfolgte nicht.</w:t>
      </w:r>
    </w:p>
    <w:p>
      <w:r>
        <w:t>Beweis: Rechnung mit Zahlungsbestätigung, Anlage K7; ergänzende Erklärung, Anlage K10; Zeugnis der Agnes Merklein, Malvenkornweg 12, 97074 Würzburg, zu Dauer und ausgeführten Arbeiten; Zeugnis des Ottmar Zeisig zum sonstigen Haushalt und seiner eigenen Mitwirkung. Die Rechnung beweist die Leistung und Bezahlung; die medizinische Erforderlichkeit folgt erst aus dem Zusammenhang mit der Verletzung und den konkret nicht selbst erledigbaren Arbeiten.</w:t>
      </w:r>
    </w:p>
    <w:p>
      <w:pPr>
        <w:pStyle w:val="Heading1"/>
      </w:pPr>
      <w:r>
        <w:t>8 Einwendungen und Beweisgrenzen</w:t>
      </w:r>
    </w:p>
    <w:p>
      <w:r>
        <w:t>Ein Mitverschulden nach § 254 BGB wird bestritten. Die Klägerin war mit Winterstiefeln unterwegs, ging normal und war nicht durch ein Telefon abgelenkt. Der Wunsch, einen Bus zu erreichen, beweist kein Rennen. Dass die Schuhe nicht sachverständig untersucht wurden, wird offen angegeben. Ebenso wird nicht behauptet, die glänzende Fläche sei schlechthin unsichtbar gewesen. Die Klägerin hielt sie für Nässe. Eine erkennbare konkrete Warnung, Absperrung oder gefahrlose nahe Ausweichquerung bestand nach ihrem Kenntnisstand nicht.</w:t>
      </w:r>
    </w:p>
    <w:p>
      <w:r>
        <w:t>Die Beklagte verweist in Anlage K12 auf frühe Streuung, unbekannten genauen Sturzpunkt und unsichere Wegezeit. Diese Einwendungen erfordern Beweisaufnahme. Weder aus dem bloßen Sturz noch aus der späteren Nachstreuung wird allein auf eine Pflichtverletzung geschlossen. Entscheidend ist die Gesamtheit aus Warnmeldung, örtlicher Bedeutung, verfügbarem Personal und feststellbarer Glätte. Die Klägerin beantragt keine pauschale Beweislastumkehr. Das Verfahren muss insbesondere klären, ob ihr Sturz der behaupteten Fahrbahngefahr zuzuordnen ist und eine pflichtgemäße Reaktion rechtzeitig gewirkt hätte.</w:t>
      </w:r>
    </w:p>
    <w:p>
      <w:pPr>
        <w:pStyle w:val="Heading1"/>
      </w:pPr>
      <w:r>
        <w:t>9 Zinsen und abschließende Erklärung</w:t>
      </w:r>
    </w:p>
    <w:p>
      <w:r>
        <w:t>Die Prozesszinsen folgen aus §§ 291, 288 Abs. 1 BGB. Beantragt werden fünf Prozentpunkte, keine neun Prozentpunkte, da es sich um einen Schadensersatzanspruch und nicht um eine entsprechende Entgeltforderung handelt. Der Beginn wird an die tatsächliche künftige Zustellung geknüpft; ein Zustellungsdatum wird nicht vorweggenommen. Vorgerichtliche Anwaltskosten und frühere Verzugszinsen sind nicht Gegenstand dieses Entwurfs.</w:t>
      </w:r>
    </w:p>
    <w:p>
      <w:r>
        <w:t>Mit dem Anspruchsschreiben vom 2. Oktober, Anlage K11, wurden Verfügbarkeit des Handtrupps, tatsächliche Hilfeleistung und begrenzter Verletzungsverlauf gegenüber der Beklagten konkretisiert. Die Klägerin ist zu einer vergleichsweisen Lösung unter Berücksichtigung der tatsächlichen Beweisrisiken bereit. Dies enthält kein Anerkenntnis eines eigenen Verschuldens. Die beigefügten Anlagen enthalten auch die ihr ungünstigen Wahrnehmungsgrenzen und die Stellungnahme der Beklagten.</w:t>
      </w:r>
    </w:p>
    <w:p>
      <w:r>
        <w:t>Frieda Eichenlaub</w:t>
        <w:br/>
        <w:t>Rechtsanwältin</w:t>
        <w:br/>
        <w:t>Entwurfsfassung ohne Unterschrift und ohne Einreichung</w:t>
      </w:r>
    </w:p>
    <w:p>
      <w:pPr>
        <w:pStyle w:val="Heading1"/>
      </w:pPr>
      <w:r>
        <w:t>10. Anlagenverzeichnis</w:t>
      </w:r>
    </w:p>
    <w:p>
      <w:r>
        <w:t>K1: Zeitnaher eigener Bericht der Klägerin vom 14.01.2026</w:t>
        <w:br/>
        <w:t>Datei: 02_Sturzbericht.docx</w:t>
      </w:r>
    </w:p>
    <w:p>
      <w:r>
        <w:t>K2: Örtliche Verhältnisse, Nutzung und Winterdienstplan</w:t>
        <w:br/>
        <w:t>Datei: 03_Streuplan.docx</w:t>
      </w:r>
    </w:p>
    <w:p>
      <w:r>
        <w:t>K3: Erststreuung, Glättemeldung und Nachstreuung</w:t>
        <w:br/>
        <w:t>Datei: 04_Einsatzprotokoll.docx</w:t>
      </w:r>
    </w:p>
    <w:p>
      <w:r>
        <w:t>K4: Örtliche Beobachtungen am Betriebshof</w:t>
        <w:br/>
        <w:t>Datei: 05_Wetterbeobachtung.docx</w:t>
      </w:r>
    </w:p>
    <w:p>
      <w:r>
        <w:t>K5: Erste Auskunft der Zeugin Rahmani</w:t>
        <w:br/>
        <w:t>Datei: 06_Zeugin.eml</w:t>
      </w:r>
    </w:p>
    <w:p>
      <w:r>
        <w:t>K6: Ärztlicher Befund und Verlauf bis 03.02.2026</w:t>
        <w:br/>
        <w:t>Datei: 07_Befund.docx</w:t>
      </w:r>
    </w:p>
    <w:p>
      <w:r>
        <w:t>K7: Rechnung und Zahlung von 148,75 EUR</w:t>
        <w:br/>
        <w:t>Datei: 08_Haushaltshilfe_Rechnung.docx</w:t>
      </w:r>
    </w:p>
    <w:p>
      <w:r>
        <w:t>K8: Ergänzung der Zeugin zu Standort und Wahrnehmungsgrenzen</w:t>
        <w:br/>
        <w:t>Datei: schriftverkehr-und-klage/11_Zeugin_Ergaenzung.eml</w:t>
      </w:r>
    </w:p>
    <w:p>
      <w:r>
        <w:t>K9: Auskunft über verfügbaren Handstreutrupp</w:t>
        <w:br/>
        <w:t>Datei: schriftverkehr-und-klage/12_Disposition_Ergaenzung.eml</w:t>
      </w:r>
    </w:p>
    <w:p>
      <w:r>
        <w:t>K10: Angaben zu Hilfe, Mitwirkung des Ehemanns und Verlauf</w:t>
        <w:br/>
        <w:t>Datei: schriftverkehr-und-klage/13_Haushalt_und_Verheilung.eml</w:t>
      </w:r>
    </w:p>
    <w:p>
      <w:r>
        <w:t>K11: Konkretisierung der Forderung vom 02.10.2026</w:t>
        <w:br/>
        <w:t>Datei: schriftverkehr-und-klage/14_Anspruchsschreiben.pdf</w:t>
      </w:r>
    </w:p>
    <w:p>
      <w:r>
        <w:t>K12: Stellungnahme der Stadt vom 05.10.2026</w:t>
        <w:br/>
        <w:t>Datei: schriftverkehr-und-klage/15_Antwort_Stadt.pdf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Zeisig gegen Stadt Würzburg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