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Klageentwurf Oliveira gegen Stadt Lindenquell</w:t>
      </w:r>
    </w:p>
    <w:p>
      <w:r>
        <w:t>ENTWURF – nicht eingereicht</w:t>
        <w:br/>
        <w:t>Stand: 05.10.2026</w:t>
      </w:r>
    </w:p>
    <w:p>
      <w:r>
        <w:t>Rechtsanwältin Leonie von Tann, Mohnanger 8, 97082 Lindenquell bei Würzburg</w:t>
        <w:br/>
        <w:t>An das Landgericht Würzburg</w:t>
        <w:br/>
        <w:t>Ottostraße 5, 97070 Würzburg</w:t>
      </w:r>
    </w:p>
    <w:p>
      <w:r>
        <w:t>Klage</w:t>
      </w:r>
    </w:p>
    <w:p>
      <w:r>
        <w:t>Celestino Oliveira, Kornellenpfad 9, 97082 Lindenquell bei Würzburg</w:t>
        <w:br/>
        <w:t>– klagende Partei –</w:t>
      </w:r>
    </w:p>
    <w:p>
      <w:r>
        <w:t>Prozessbevollmächtigte: Rechtsanwältin Leonie von Tann, Mohnanger 8, 97082 Lindenquell bei Würzburg</w:t>
      </w:r>
    </w:p>
    <w:p>
      <w:r>
        <w:t>gegen</w:t>
      </w:r>
    </w:p>
    <w:p>
      <w:r>
        <w:t>Stadt Lindenquell, vertreten durch den Ersten Bürgermeister Anselm Buchner, Rathausplatz 1, 97082 Lindenquell bei Würzburg</w:t>
        <w:br/>
        <w:t>– beklagte Partei –</w:t>
      </w:r>
    </w:p>
    <w:p>
      <w:r>
        <w:t>wegen Schadensersatz</w:t>
        <w:br/>
        <w:t>Vorläufiger Streitwert: 741,50 EUR</w:t>
        <w:br/>
        <w:t>Aktenzeichen der Prozessbevollmächtigten: VT 26/107</w:t>
      </w:r>
    </w:p>
    <w:p>
      <w:pPr>
        <w:pStyle w:val="Heading1"/>
      </w:pPr>
      <w:r>
        <w:t>1 Anträge</w:t>
      </w:r>
    </w:p>
    <w:p>
      <w:r>
        <w:t>Namens und in Vollmacht des Klägers wird beantragt, die Beklagte zu verurteilen, an den Kläger 741,50 EUR nebst Zinsen in Höhe von fünf Prozentpunkten über dem jeweiligen Basiszinssatz seit dem auf die Zustellung der Klage folgenden Tag zu zahlen. Ferner wird beantragt, der Beklagten die Kosten des Rechtsstreits aufzuerlegen.</w:t>
      </w:r>
    </w:p>
    <w:p>
      <w:r>
        <w:t>Der Antrag umfasst die neue Felge mit 499,80 EUR brutto, die Achsprüfung mit 59,50 EUR brutto und das Abschleppen mit 182,20 EUR brutto. Der neue Reifen und die gesonderte Montageposition sind bewusst nicht Gegenstand der Klage. Die ursprüngliche außergerichtliche Summe von 920,00 EUR wird damit um 178,50 EUR vermindert. Die ursprüngliche Forderung ist Anlage K7; die ausdrückliche Begrenzung durch den Kläger vom 05.10.2026 ist Anlage K8.</w:t>
      </w:r>
    </w:p>
    <w:p>
      <w:pPr>
        <w:pStyle w:val="Heading1"/>
      </w:pPr>
      <w:r>
        <w:t>2 Anspruch und Zuständigkeit</w:t>
      </w:r>
    </w:p>
    <w:p>
      <w:r>
        <w:t>Der Kläger verlangt Ersatz wegen der Beschädigung seines Privatwagens am 09.09.2026 gegen 06:50 Uhr auf dem Hagebuttenweg vor Haus 24. Die Beklagte ist für diese gewidmete Ortsstraße einschließlich ihrer Verkehrssicherung zuständig. Der Hagebuttenweg ist etwa 340 Meter lang und 5,4 Meter breit; er erschließt Wohnhäuser und kleinere Gewerbebetriebe. Es gilt eine Geschwindigkeitsbegrenzung von 30 km/h. Die Straßenunterlagen der Beklagten weisen diese Merkmale aus, Anlage K2.</w:t>
      </w:r>
    </w:p>
    <w:p>
      <w:r>
        <w:t>Der geltend gemachte Amtshaftungsanspruch folgt aus § 839 Abs. 1 BGB in Verbindung mit Art. 34 GG und Art. 9 Abs. 5 BayStrWG. Für ihn ist gemäß § 71 Abs. 2 Nr. 2 GVG unabhängig von der geringen Forderungshöhe das Landgericht zuständig. Der Schadensort liegt im Bezirk Würzburg und begründet die örtliche Zuständigkeit nach § 32 ZPO. Eine vertragliche Beschaffenheitsgarantie für eine vollkommen ebene Fahrbahn wird nicht behauptet.</w:t>
      </w:r>
    </w:p>
    <w:p>
      <w:pPr>
        <w:pStyle w:val="Heading1"/>
      </w:pPr>
      <w:r>
        <w:t>3 Fahrt und Schadensereignis</w:t>
      </w:r>
    </w:p>
    <w:p>
      <w:r>
        <w:t>Der Kläger befuhr den Hagebuttenweg am 09.09.2026 gegen 06:50 Uhr. Es war bedeckt, die Fahrbahn feucht und das Tageslicht noch schwach. Ein Lieferwagen kam entgegen. Der Kläger hielt sich deshalb weiter rechts, ohne nach seiner Wahrnehmung den Bordstein zu berühren. Das rechte Vorderrad geriet in die beschädigte Fläche vor Haus 24. Er hörte einen harten Schlag. Etwa zwanzig Meter weiter hielt er an; der Reifen verlor Luft und an der Felge war eine Verformung erkennbar. Ein Ersatzrad führte er nicht mit. Um 07:02 Uhr rief er den Abschleppdienst.</w:t>
      </w:r>
    </w:p>
    <w:p>
      <w:r>
        <w:t>Die Geschwindigkeit hat der Kläger von Beginn an nur auf ungefähr 30 bis 35 km/h geschätzt. Er korrigiert diese Schätzung nicht nachträglich auf einen scheinbar sicheren Wert unterhalb der zulässigen Grenze. Eine Kameraaufzeichnung oder das Kennzeichen des entgegenkommenden Fahrzeugs liegt nicht vor. Beweis für den unmittelbaren Zustand nach dem Ereignis: Abschlepprechnung mit Einsatzangaben, Anlage K6; Zeugnis des Mehmet Seitz, Abschleppdienst Selma Sauer, Schlehentor 2, 97082 Lindenquell. Dieser Zeuge sah nicht die Durchfahrt durch das Loch, sondern erst das liegengebliebene Fahrzeug.</w:t>
      </w:r>
    </w:p>
    <w:p>
      <w:r>
        <w:t>Zum eigenen Fahrablauf wird die persönliche Anhörung des Klägers angeregt. Seine zeitnahe Schadenmeldung vom 10.09.2026 ist Anlage K1. Die konkrete frische Felgenverformung und der Werkstattbefund sind weitere Anknüpfungstatsachen. Eine neutrale Augenzeugin des Radkontakts wird nicht erfunden. Für den Zusammenhang zwischen einem harten Fahrbahnkantenkontakt und dem dokumentierten frischen Felgenschaden wird ein kraftfahrzeugtechnisches Sachverständigengutachten angeboten.</w:t>
      </w:r>
    </w:p>
    <w:p>
      <w:pPr>
        <w:pStyle w:val="Heading1"/>
      </w:pPr>
      <w:r>
        <w:t>4 Zustand der Stelle und zeitliche Erkenntnisse</w:t>
      </w:r>
    </w:p>
    <w:p>
      <w:r>
        <w:t>Bei der planmäßigen langsamen Kontrollbefahrung am 27.08.2026 um 09:20 Uhr vermerkte der Mitarbeiter Alfons Degen eine flache ältere Flickstelle ohne offenes Loch. Er hielt dort nicht an und nahm keine Maße. Die nächste Regelkontrolle war für den 10.09.2026 vorgesehen. Der interne Plan sieht etwa zweiwöchentliche Kontrollen und zusätzliche Reaktionen auf Meldungen vor. Beweis: Anlage K2; Zeugnis des Alfons Degen und der Brunhild Späth, beide zu laden über Stadt Lindenquell, Straßenunterhalt, Amselspange 2, 97082 Lindenquell.</w:t>
      </w:r>
    </w:p>
    <w:p>
      <w:r>
        <w:t>Am 08.09.2026 um 16:42 Uhr ging über das städtische Serviceformular die Nachricht der Anwohnerin Adelgunde Pflaum ein. Sie wies auf das Aufbrechen der alten Flickstelle vor Haus 24 und darauf hin, dass sie der Stelle bereits am Vortag mit dem Fahrrad ausgewichen war. Die Nachricht enthielt kein Foto und keine gemessene Tiefe. Sie wurde am 09.09.2026 um 07:18 Uhr geöffnet und um 07:24 Uhr zugeordnet. Der Unfall lag davor. Der Bearbeitungsvermerk nennt zunächst die nächste Runde. Erst um 11:06 Uhr wurde der Fahrzeugschaden telefonisch gemeldet.</w:t>
      </w:r>
    </w:p>
    <w:p>
      <w:r>
        <w:t>Beweis: Eingang und Bearbeitungsverlauf, Anlage K3; Zeugnis der Sibel Auer, zu laden über die Beklagte, Rathausplatz 1, 97082 Lindenquell. Die Klägerseite setzt den Öffnungszeitpunkt nicht ohne Weiteres mit dem frühestmöglichen organisatorischen Zugriff gleich. Umgekehrt wird auch nicht behauptet, eine Meldung müsse unabhängig von Inhalt und Tageszeit innerhalb weniger Minuten zu einer Reparatur führen. Entscheidend ist, wie solche konkreten Gefahrenhinweise gewichtet und erforderlichenfalls einer erreichbaren Stelle zugeleitet werden.</w:t>
      </w:r>
    </w:p>
    <w:p>
      <w:r>
        <w:t>Frau Pflaum hat am 05.10.2026 ergänzt, sie habe am 07.09.2026 am Nachmittag offene, unregelmäßige Ränder gesehen und mit dem Fahrrad Abstand gehalten. Am folgenden Nachmittag habe Wasser in der Vertiefung gestanden. Sie habe weder einen Zollstock benutzt noch ein Foto aufgenommen. Beweis: Anlage K9; Zeugnis der Adelgunde Pflaum, Hagebuttenweg 22, 97082 Lindenquell. Ihr Beweisantritt betrifft das Bestehen einer bereits offenen Vertiefung vor dem Unfall, nicht die exakten Maße am Unfallmorgen.</w:t>
      </w:r>
    </w:p>
    <w:p>
      <w:r>
        <w:t>Am 10.09.2026 gegen 08:10 Uhr maß der Reparaturtrupp ungefähr 55 Zentimeter Länge, 38 Zentimeter Breite und acht Zentimeter Tiefe, etwa 25 Zentimeter vom Fahrbahnrand entfernt. Die Stelle war inzwischen trocken. Nach Sicherung wurde sie bis 09:05 Uhr ausgebessert. Lose Teile wurden entsorgt. Diese Messung ist ein späterer Befund. Sie beweist nicht automatisch dieselbe Tiefe am 09.09.2026 um 06:50 Uhr und erst recht nicht einen gleichartigen Zustand seit der Kontrolle vom 27.08.2026.</w:t>
      </w:r>
    </w:p>
    <w:p>
      <w:pPr>
        <w:pStyle w:val="Heading1"/>
      </w:pPr>
      <w:r>
        <w:t>5 Pflichtverletzung und Vermeidbarkeit</w:t>
      </w:r>
    </w:p>
    <w:p>
      <w:r>
        <w:t>Die Beklagte musste die Straße im Rahmen des nach ihrer Art, Bedeutung und tatsächlichen Gefahrenlage Zumutbaren überwachen und auf hinreichend konkrete Hinweise reagieren. Ein allgemeiner Anspruch auf eine schlaglochfreie Ortsstraße besteht nicht. Hier ging es jedoch um eine aufgebrochene Flickstelle im gewöhnlich befahrenen rechten Bereich, die bereits am Vortag konkret gemeldet und zuvor von einer Radfahrerin umfahren worden war. Eine solche Meldung erforderte eine inhaltliche Dringlichkeitsprüfung; bloße Einreihung in die nächste Regelrunde genügte nach Auffassung des Klägers nicht.</w:t>
      </w:r>
    </w:p>
    <w:p>
      <w:r>
        <w:t>Der Vorwurf betrifft vor allem die Organisation der Meldungsbearbeitung vor dem morgendlichen Verkehr. Die Klägerseite macht sich die erkennbare Angabe zu eigen, dass eine bereits offene Kante bestand, und hält eine zeitnahe Besichtigung oder vorläufige Warnung für erforderlich. Ob eine zumutbar eingerichtete Bearbeitung nach Eingang um 16:42 Uhr noch am Abend oder jedenfalls vor 06:50 Uhr des Folgetags zu wirksamer Sicherung geführt hätte, muss anhand der tatsächlichen Dienst- und Weiterleitungsabläufe festgestellt werden. Die Beklagte hat dazu bislang nur die späteren Öffnungs- und Zuordnungszeiten mitgeteilt.</w:t>
      </w:r>
    </w:p>
    <w:p>
      <w:r>
        <w:t>Das ist eine wesentliche Beweisfrage und wird nicht durch das bloße spätere Reparaturdatum übersprungen. Der Kläger bietet das Zeugnis der zuständigen Mitarbeiterinnen Auer und Späth zum vorhandenen Meldeweg, seinen Eingangszeiten und einer vorgesehenen Weiterleitung dringender Hinweise an. Er behauptet keinen bereits gesicherten persönlichen Kenntnisstand eines bestimmten Mitarbeiters am Vorabend. Ein gerichtlicher Hinweis wird erbeten, falls der vorhandene Vortrag zur organisatorisch möglichen Reaktion nicht ausreicht. Eine allgemeine Pflicht zur Offenlegung sämtlicher städtischer Unterlagen wird nicht beantragt.</w:t>
      </w:r>
    </w:p>
    <w:p>
      <w:r>
        <w:t>Auch der zweiwöchentliche Kontrollplan ist kein gesetzlicher Mindeststandard und kein automatischer Entlastungsbeweis. Aus dem Bericht über eine flache Flickstelle am 27.08.2026 allein wird keine damals schon erkennbare akute Gefahr hergeleitet. Sollte die Zeugin Pflaum nur eine sehr kurzfristige Veränderung bestätigen können und eine frühere Reaktion auf ihre Meldung nicht zumutbar gewesen sein, betrifft dies gerade den geltend gemachten Pflicht- und Kausalitätsnachweis. Der Anspruch wird nicht hilfsweise auf einen unbekannten baulichen Herstellungsfehler gestützt.</w:t>
      </w:r>
    </w:p>
    <w:p>
      <w:r>
        <w:t>OLG Hamm, Urteil vom 15.11.2013 – 11 U 52/12, Rn. 18–28, insbesondere Rn. 20–25, zeigt die notwendige Trennung von Kontrollfehler, zeitlicher Entstehung und Schadensvermeidbarkeit. Die dortige Autobahn- und Schachtkonstellation liefert weder einen festen Kontrollabstand noch einen Zentimetergrenzwert für diese Ortsstraße. Der Kläger beruft sich ausschließlich auf den methodischen Zusammenhang zwischen erkennbarer konkreter Gefahr, zumutbarer Reaktion und dem hier geltend gemachten Radschaden.</w:t>
      </w:r>
    </w:p>
    <w:p>
      <w:pPr>
        <w:pStyle w:val="Heading1"/>
      </w:pPr>
      <w:r>
        <w:t>6 Schaden und Abgrenzung des alten Reifens</w:t>
      </w:r>
    </w:p>
    <w:p>
      <w:r>
        <w:t>Die Werkstatt Radwerk Raban Rost stellte eine frische Verformung an der Innenseite der rechten Vorderfelge fest. Dieser Befund ist mit einem kräftigen Kantenkontakt vereinbar. Zugleich dokumentierte die Werkstatt einen schon bei einer Untersuchung am 21.07.2026 vorhandenen, ungefähr 18 Millimeter langen Seitenwandriss am Reifen. Damals war bereits zum Austausch geraten worden. Der Kläger verschweigt diesen Vorschaden nicht. Die bloße neue Rechnung über Radarbeiten beweist daher keinen vollständig neuen Reifenschaden.</w:t>
      </w:r>
    </w:p>
    <w:p>
      <w:r>
        <w:t>Beweis: Werkstattbefund, Anlage K4; Zeugnis des Raban Rost, Radwerk Raban Rost, Kelterbogen 5, 97082 Lindenquell. Felge und Reifen sind bis in den Oktober hinein aufbewahrt. Zum frischen Charakter der Felgenverformung, ihrem Zusammenhang mit dem geschilderten Kontakt und der hierdurch verursachten fehlenden Weiterfahrmöglichkeit wird ein technisches Sachverständigengutachten angeboten. Der alte Reifenriss darf nicht ohne Untersuchung als neue Lochfolge zugerechnet werden; ebenso wenig erklärt er ohne Weiteres die neue Verformung der Felge.</w:t>
      </w:r>
    </w:p>
    <w:p>
      <w:r>
        <w:t>Die Werkstattrechnung beträgt 737,80 EUR brutto. Darin enthalten sind netto 420,00 EUR für die Felge, 120,00 EUR für den Reifen, 30,00 EUR Montage und 50,00 EUR Achsprüfung. Der Kläger bezahlt diese Rechnung, beschränkt den Antrag aber auf die Felge einschließlich 79,80 EUR Umsatzsteuer, also 499,80 EUR, und die durch den harten Stoß veranlasste Achsprüfung einschließlich 9,50 EUR Umsatzsteuer, also 59,50 EUR. Der Reifen zu 142,80 EUR brutto bleibt wegen des Austauschbedarfs aus dem Vorschaden außen vor.</w:t>
      </w:r>
    </w:p>
    <w:p>
      <w:r>
        <w:t>Auch die Montageposition von 35,70 EUR brutto wird zur Vermeidung eines Streits über ohnehin erforderliche Reifenwechselarbeiten nicht eingeklagt. Dies ist eine Begrenzung der verlangten Positionen, keine Behauptung, die Werkstatt habe nicht montiert. Die Rechnung mit Zahlungshinweis ist Anlage K5. Die Reparatur wurde am 10.09.2026 freigegeben und der Wagen am 11.09.2026 um 16:15 Uhr abgeholt. Der Kläger nutzt ihn privat und hat keinen Vorsteuerabzug. Es werden deshalb tatsächlich entstandene Bruttobeträge und keine nur geschätzte Umsatzsteuer verlangt.</w:t>
      </w:r>
    </w:p>
    <w:p>
      <w:r>
        <w:t>Hinzu kommen 182,20 EUR für den Abschleppdienst Selma Sauer. Der Wagen wurde nach dem Luftverlust und der erkennbar beschädigten Felge über vier Kilometer zur Werkstatt gebracht. Die Rechnung weist 153,11 EUR netto und 29,09 EUR Umsatzsteuer aus; bezahlt wurde sie am 12.09.2026. Beweis: Anlage K6 und Zeugnis Seitz. Entscheidend ist die nach dem Kontakt eingetretene Nichtfahrbereitschaft. Falls die Beklagte behauptet, allein der alte Reifenriss habe diese verursacht, ist dies anhand des technischen Befunds und des unmittelbar beobachteten Zustands zu klären.</w:t>
      </w:r>
    </w:p>
    <w:p>
      <w:r>
        <w:t>Die verlangte Summe beträgt 499,80 EUR zuzüglich 59,50 EUR zuzüglich 182,20 EUR, insgesamt 741,50 EUR. Es werden keine Mietwagenkosten, kein Nutzungsausfall, keine Pauschale und keine vorgerichtlichen Anwaltskosten verlangt. Eine Ersatzleistung Dritter liegt nach der Erklärung des Klägers nicht vor.</w:t>
      </w:r>
    </w:p>
    <w:p>
      <w:pPr>
        <w:pStyle w:val="Heading1"/>
      </w:pPr>
      <w:r>
        <w:t>7 Geschwindigkeit, Sichtbarkeit und Eigenanteil</w:t>
      </w:r>
    </w:p>
    <w:p>
      <w:r>
        <w:t>Die Beklagte beruft sich in ihrer Antwort vom 05.10.2026, Anlage K11, auf die geschätzten 30 bis 35 km/h, die rechte Fahrspur und den bekannten Reifenriss. Der Kläger hält dem entgegen, dass er eine Begegnung auf einer schmalen Ortsstraße bewältigte und eine wassergefüllte Vertiefung in schwachem Morgenlicht nicht in ihrer Tiefe erkennen konnte. Daraus folgt aber kein Freibrief für eine beliebige Geschwindigkeit. Ob ein langsameres Fahren den konkreten Felgenstoß vermieden oder vermindert hätte, ist im Rahmen von § 254 BGB gegebenenfalls sachverständig zu beurteilen.</w:t>
      </w:r>
    </w:p>
    <w:p>
      <w:r>
        <w:t>Der Kläger verlangt zunächst den vollen Betrag der eng begrenzten Positionen. Er verschweigt nicht, dass ein festgestellter vermeidbarer Fahrfehler oder ein ursächlicher Zustand des Reifens zu einer Kürzung führen kann. Unabhängig von einem persönlichen Fahrfehler ist eine konkret mitwirkende Betriebsgefahr des eigenen Fahrzeugs nach § 254 BGB in Verbindung mit § 7 StVG zu prüfen; auch hierfür bedarf es feststellbarer unfallursächlicher Umstände. Vgl. OLG Hamm, Urteil vom 06.04.2022 – 11 U 143/21, Rn. 27–30. Die dortige Quote wird nicht auf diesen Sachverhalt übertragen. Eine Quote wird nicht allein aus der Überschreitungsspanne oder dem Vorhandensein eines Kfz gebildet. Erforderlich bleiben tatsächlicher Fahrablauf, Erkennbarkeit der Vertiefung und konkrete Auswirkung auf die geltend gemachten Schäden. Der spätere trockene Reparaturbefund beantwortet die Sichtverhältnisse des feuchten Unfallmorgens nicht vollständig.</w:t>
      </w:r>
    </w:p>
    <w:p>
      <w:pPr>
        <w:pStyle w:val="Heading1"/>
      </w:pPr>
      <w:r>
        <w:t>8 Prozesszinsen und Stand der Vorbereitung</w:t>
      </w:r>
    </w:p>
    <w:p>
      <w:r>
        <w:t>Der Zinsantrag beruht auf §§ 291, 288 Abs. 1 Satz 2 BGB und beginnt erst am Tag nach künftiger Zustellung. Ein schon eingetretener Verzug wird nicht geltend gemacht. Die erbetene städtische Antwort bis 14.10.2026 steht am 05.10.2026 noch aus. Die Zwischenantwort enthält Einwendungen, aber keine Zahlung und keine abschließend erklärte Regulierung. Dieser Entwurf ist nicht eingereicht.</w:t>
      </w:r>
    </w:p>
    <w:p>
      <w:r>
        <w:t>Das anwaltliche Schreiben vom 05.10.2026, Anlage K10, konkretisiert sowohl den reduzierten Betrag als auch die Nachfrage zur Meldungsbearbeitung. Die weitere außergerichtliche Aufklärung konzentriert sich auf den zeitlichen Zustand der Stelle und die zumutbare Bearbeitung des konkreten Hinweises. Eine Einigung wurde bislang nicht erzielt; ein sachbezogenes Gespräch bleibt möglich. Gegen die Entscheidung durch den Einzelrichter bestehen keine Bedenken. Ein besonderer Antrag zur Videoverhandlung wird derzeit nicht gestellt. Vor einer späteren Einreichung sind insbesondere neue Angaben zur Meldungsorganisation und eine fachliche Einschätzung der Schadensursache zu berücksichtigen.</w:t>
      </w:r>
    </w:p>
    <w:p>
      <w:pPr>
        <w:pStyle w:val="Heading1"/>
      </w:pPr>
      <w:r>
        <w:t>9 Anlagenverzeichnis</w:t>
      </w:r>
    </w:p>
    <w:p>
      <w:r>
        <w:t>K1: Schadenmeldung Oliveira vom 10.09.2026 mit Geschwindigkeit und Fahrspur.</w:t>
        <w:br/>
        <w:t>Datei: 02_Schadenmeldung.docx</w:t>
      </w:r>
    </w:p>
    <w:p>
      <w:r>
        <w:t>K2: Straßenmerkmale, Kontrollplan und Befahrung vom 27.08.2026.</w:t>
        <w:br/>
        <w:t>Datei: 03_Strasse_und_Kontrollen.docx</w:t>
      </w:r>
    </w:p>
    <w:p>
      <w:r>
        <w:t>K3: Bürgerhinweis vom 08.09., Bearbeitungszeiten und Messung am 10.09.2026.</w:t>
        <w:br/>
        <w:t>Datei: 04_Meldung_und_Reparatur.docx</w:t>
      </w:r>
    </w:p>
    <w:p>
      <w:r>
        <w:t>K4: Frischer Felgenschaden und älterer Reifenriss als getrennte Befunde.</w:t>
        <w:br/>
        <w:t>Datei: 05_Werkstattbefund.docx</w:t>
      </w:r>
    </w:p>
    <w:p>
      <w:r>
        <w:t>K5: Bezahlte Werkstattrechnung mit getrennten Positionen.</w:t>
        <w:br/>
        <w:t>Datei: 06_Reparaturrechnung.docx</w:t>
      </w:r>
    </w:p>
    <w:p>
      <w:r>
        <w:t>K6: Abschleppbeleg und dokumentierte Nichtfahrbereitschaft.</w:t>
        <w:br/>
        <w:t>Datei: 07_Abschlepprechnung.docx</w:t>
      </w:r>
    </w:p>
    <w:p>
      <w:r>
        <w:t>K7: Ursprüngliche Forderung über 920,00 EUR und Hinweis auf den alten Reifenriss.</w:t>
        <w:br/>
        <w:t>Datei: 08_Forderung.eml</w:t>
      </w:r>
    </w:p>
    <w:p>
      <w:r>
        <w:t>K8: Begrenzung auf 741,50 EUR und Bestätigung der bisherigen Angaben.</w:t>
        <w:br/>
        <w:t>Datei: schriftverkehr-und-klage/01_Mandantenmail.eml</w:t>
      </w:r>
    </w:p>
    <w:p>
      <w:r>
        <w:t>K9: Ergänzende zeitliche Wahrnehmung der Anwohnerin Pflaum.</w:t>
        <w:br/>
        <w:t>Datei: schriftverkehr-und-klage/02_Ergaenzende_Auskunft.eml</w:t>
      </w:r>
    </w:p>
    <w:p>
      <w:r>
        <w:t>K10: Reduzierte Forderung und Nachfrage zum Meldesystem.</w:t>
        <w:br/>
        <w:t>Datei: schriftverkehr-und-klage/04_Anspruchsschreiben.pdf</w:t>
      </w:r>
    </w:p>
    <w:p>
      <w:r>
        <w:t>K11: Städtische Einwendungen zu Kontrollpflicht, Erkennbarkeit und Altschaden.</w:t>
        <w:br/>
        <w:t>Datei: schriftverkehr-und-klage/05_Antwort.pdf</w:t>
      </w:r>
    </w:p>
    <w:p>
      <w:r>
        <w:t>Leonie von Tann</w:t>
        <w:br/>
        <w:t>Rechtsanwältin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Klageentwurf Oliveira gegen Stadt Lindenquell</dc:title>
  <dc:subject/>
  <dc:creator>Rechtsanwältin Leonie von Tann, Mohnanger 8, 97082 Lindenquell bei Würzburg</dc:creator>
  <cp:keywords/>
  <dc:description>generated by python-docx</dc:description>
  <cp:lastModifiedBy/>
  <cp:revision>1</cp:revision>
  <dcterms:created xsi:type="dcterms:W3CDTF">2026-10-01T09:00:00Z</dcterms:created>
  <dcterms:modified xsi:type="dcterms:W3CDTF">2026-10-01T09:00:00Z</dcterms:modified>
  <cp:category/>
</cp:coreProperties>
</file>