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Rebhuhn gegen Bäderbetrieb</w:t>
      </w:r>
    </w:p>
    <w:p>
      <w:r>
        <w:t>ENTWURF – nicht eingereicht</w:t>
        <w:br/>
        <w:t>Stand: 05.10.2026</w:t>
      </w:r>
    </w:p>
    <w:p>
      <w:r>
        <w:t>Rechtsanwältin Leonie von Tann, Mohnanger 8, 97082 Lindenquell bei Würzburg</w:t>
        <w:br/>
        <w:t>An das Amtsgericht Würzburg</w:t>
        <w:br/>
        <w:t>Ottostraße 5, 97070 Würzburg</w:t>
      </w:r>
    </w:p>
    <w:p>
      <w:r>
        <w:t>Klage</w:t>
      </w:r>
    </w:p>
    <w:p>
      <w:r>
        <w:t>Walburga Rebhuhn, Pflaumenstieg 6, 97082 Lindenquell bei Würzburg</w:t>
        <w:br/>
        <w:t>– klagende Partei –</w:t>
      </w:r>
    </w:p>
    <w:p>
      <w:r>
        <w:t>Prozessbevollmächtigte: Rechtsanwältin Leonie von Tann, Mohnanger 8, 97082 Lindenquell bei Würzburg</w:t>
      </w:r>
    </w:p>
    <w:p>
      <w:r>
        <w:t>gegen</w:t>
      </w:r>
    </w:p>
    <w:p>
      <w:r>
        <w:t>Lindenqueller Bäderbetrieb GmbH, vertreten durch die Geschäftsführerin Fatima Fink, Seerosenbogen 3, 97082 Lindenquell bei Würzburg</w:t>
        <w:br/>
        <w:t>– beklagte Partei –</w:t>
      </w:r>
    </w:p>
    <w:p>
      <w:r>
        <w:t>wegen Schadensersatz</w:t>
        <w:br/>
        <w:t>Vorläufiger Streitwert: 892,70 EUR</w:t>
        <w:br/>
        <w:t>Aktenzeichen der Prozessbevollmächtigten: VT 26/105</w:t>
      </w:r>
    </w:p>
    <w:p>
      <w:pPr>
        <w:pStyle w:val="Heading1"/>
      </w:pPr>
      <w:r>
        <w:t>1 Anträge</w:t>
      </w:r>
    </w:p>
    <w:p>
      <w:r>
        <w:t>Namens und in Vollmacht der Klägerin wird beantragt, die Beklagte zu verurteilen, an die Klägerin 850,00 EUR Schmerzensgeld sowie weitere 42,70 EUR materiellen Schadensersatz, zusammen 892,70 EUR, nebst Zinsen in Höhe von fünf Prozentpunkten über dem jeweiligen Basiszinssatz seit dem auf die Zustellung der Klage folgenden Tag zu zahlen. Ferner wird beantragt, der Beklagten die Kosten des Rechtsstreits aufzuerlegen.</w:t>
      </w:r>
    </w:p>
    <w:p>
      <w:r>
        <w:t>Der Schmerzensgeldantrag ist bewusst auf einen bestimmten Betrag gerichtet. Er enthält keinen verdeckten Antrag auf einen beliebigen Mehrbetrag. Ein Feststellungsantrag wegen künftiger Schäden wird auf dem derzeitigen Befundstand nicht gestellt.</w:t>
      </w:r>
    </w:p>
    <w:p>
      <w:pPr>
        <w:pStyle w:val="Heading1"/>
      </w:pPr>
      <w:r>
        <w:t>2 Vertrag, Parteien und Gericht</w:t>
      </w:r>
    </w:p>
    <w:p>
      <w:r>
        <w:t>Die Klägerin kaufte am 22.08.2026 um 10:06 Uhr für 6,50 EUR eine Eintrittskarte für das Lindenbad. Vertragspartnerin war die beklagte GmbH, die das Bad betreibt, Eintrittsentgelte im eigenen Namen vereinnahmt und eigenes Betriebs- und Aufsichtspersonal beschäftigt. Die Eintrittsbedingungen sehen ausdrücklich ein privatrechtliches Benutzungsverhältnis vor. Die Klägerin verlangt Ersatz wegen einer nicht gesicherten mechanisch lockeren Einstiegsstufe. Die Stadt ist zwar alleinige Gesellschafterin, wird aber nicht als Vertragspartnerin oder zusätzliche Schuldnerin verklagt.</w:t>
      </w:r>
    </w:p>
    <w:p>
      <w:r>
        <w:t>Beweis: Eintrittsbeleg und Benutzungsordnung, Anlage K1. Das Amtsgericht ist nach § 23 Nr. 1 GVG sachlich zuständig; der bestimmte Zahlungsanspruch liegt unter der seit 2026 maßgeblichen Grenze von 10.000 EUR. Eine Amtshaftung wird gegen die GmbH nicht geltend gemacht. Das Bad liegt im Gerichtsbezirk Würzburg; der behauptete Verletzungsort begründet jedenfalls die örtliche Zuständigkeit nach § 32 ZPO. Vertragliche und deliktische Ansprüche betreffen denselben Lebenssachverhalt.</w:t>
      </w:r>
    </w:p>
    <w:p>
      <w:pPr>
        <w:pStyle w:val="Heading1"/>
      </w:pPr>
      <w:r>
        <w:t>3 Ablauf im Bad</w:t>
      </w:r>
    </w:p>
    <w:p>
      <w:r>
        <w:t>Die Klägerin benutzte die westliche Edelstahlleiter, um in das Becken zu steigen. Sie ging rückwärts hinunter und hielt sich mit beiden Händen an den Holmen fest. Als sie den rechten Fuß auf die zweite Stufe setzte, gab diese nach. Ihr rechtes Schienbein stieß an das Metall unterhalb der Stufe. Es entstand eine blutende, ungefähr drei Zentimeter lange oberflächliche Riss- und Schürfwunde mit Prellung. Die Klägerin war weder auf dem Beckenumgang gerannt noch dort vor Erreichen der Leiter ausgerutscht.</w:t>
      </w:r>
    </w:p>
    <w:p>
      <w:r>
        <w:t>Zum beobachtbaren Bewegungsablauf wird das Zeugnis der Chinwe Nwosu, Pflaumenstieg 8, 97082 Lindenquell, angeboten. Die Zeugin stand etwa einen Meter hinter der Klägerin und sah deren Absacken an der Leiter sowie den anschließenden Kontakt. Sie hatte keine lückenlose Sicht auf beide Füße. Diese Grenze ihrer Wahrnehmung ist in Anlage K7 offengelegt. Ergänzend wird die persönliche Anhörung der Klägerin angeregt. Die Zeugin soll die eigene Schilderung der Klägerin nicht in Punkten ersetzen, die sie selbst nicht sehen konnte.</w:t>
      </w:r>
    </w:p>
    <w:p>
      <w:r>
        <w:t>Anselm Klee versorgte die Klägerin gegen 10:42 Uhr und notierte sinngemäß ein Ausrutschen am Beckenrand mit Anschlagen am Metall. Er beobachtete den Unfall nicht und ließ die Klägerin den Text nicht unterschreiben. Seine knappe Zusammenfassung ist daher keine eigene Augenzeugenbeschreibung und kein von der Klägerin gebilligtes Protokoll. Sie zeigte ihm die Leiter. Bei seiner Kontrolle gegen 10:48 Uhr stellte er die lose Stufe fest und sperrte den Einstieg. Beweis: Anlage K2; Zeugnis des Anselm Klee, zu laden über die Beklagte, Seerosenbogen 3, 97082 Lindenquell.</w:t>
      </w:r>
    </w:p>
    <w:p>
      <w:pPr>
        <w:pStyle w:val="Heading1"/>
      </w:pPr>
      <w:r>
        <w:t>4 Kenntnis und unterbliebene Sicherung</w:t>
      </w:r>
    </w:p>
    <w:p>
      <w:r>
        <w:t>Bereits um 07:35 Uhr hatte die Mitarbeiterin Marisol Sturm die lockere rechte Befestigung der zweiten Stufe bemerkt. Sie meldete sie um 07:41 Uhr dem Techniker Severin Lerch. Dieser war wegen eines Filteralarms anderweitig gebunden. Eine Sperrkette wurde bis zum Unfall nicht angebracht. Der rote Hinweis im Personalraum erreichte die Besucher nicht. Auch die Übergabe um 09:50 Uhr führte weder zu einer wirksamen Sperrung noch zu einer Belastungsprüfung vor weiterer Benutzung.</w:t>
      </w:r>
    </w:p>
    <w:p>
      <w:r>
        <w:t>Beweis: Kontrollbuch, Anlage K3; Zeugnis der Marisol Sturm und des Severin Lerch, beide zu laden über die Beklagte unter der genannten Betriebsanschrift. Lerch bestätigte am 29.09.2026 und erneut am 05.10.2026, dass die Meldung eingegangen war, aber keine Person eine erfolgreiche Abhilfe zurückgemeldet hatte. Seine technische Rückmeldung und die ergänzende Auskunft werden als Anlagen K8 und K10 vorgelegt. Gegen 11:20 Uhr fand er eine fehlende Sicherungsscheibe, ersetzte Mutter und Scheibe und prüfte die Leiter unter Belastung. Die Freigabe erfolgte erst gegen 11:35 Uhr. Die ausgebaute Mutter ist bezeichnet aufbewahrt; ein unverändertes vollständiges Befestigungssystem steht dagegen nicht mehr zur Besichtigung bereit.</w:t>
      </w:r>
    </w:p>
    <w:p>
      <w:r>
        <w:t>Die Beklagte schuldete aus dem Eintrittsvertrag Rücksicht auf die körperliche Unversehrtheit ihrer Besucherinnen, §§ 280 Abs. 1, 241 Abs. 2 BGB. Die sichere Benutzbarkeit einer angebotenen Einstiegsleiter gehört dazu. Zwischen einer normalen nassen Oberfläche und einer nachgebenden tragenden Stufe besteht ein entscheidender Unterschied. Nach der konkreten Morgenmeldung musste die Beklagte den Einstieg entweder fachgerecht instand setzen und prüfen oder für die Besucher erkennbar sperren. Beides war ohne Stilllegung des ganzen Bades möglich. Der Filteralarm erklärt die verzögerte Reparatur, rechtfertigt aber keine über Stunden offen gebliebene gefährliche Leiter.</w:t>
      </w:r>
    </w:p>
    <w:p>
      <w:r>
        <w:t>Das Verhalten des für Wartung und Besuchersicherheit eingesetzten Personals wird der Beklagten nach § 278 BGB zugerechnet. Für ein fehlendes Vertretenmüssen ist nach § 280 Abs. 1 Satz 2 BGB die Beklagte darlegungspflichtig. Daraus folgt keine Umkehr der Beweislast für das Nachgeben der Stufe oder den Verletzungszusammenhang; diese Tatsachen werden mit den bezeichneten Beweismitteln unterlegt. Daneben kommt die Verletzung der betrieblichen Verkehrssicherungspflicht aus § 823 Abs. 1 BGB in Betracht. Schon die vertragliche Zurechnung trägt den gegen die Betreiberin gerichteten Anspruch, ohne dass eine Entlastung nach § 831 BGB diesen beseitigen könnte.</w:t>
      </w:r>
    </w:p>
    <w:p>
      <w:r>
        <w:t>BGH, Urteil vom 05.10.2004 – VI ZR 294/03, gedruckte Seiten 6–8 des amtlichen Volltexts, beschreibt den Schutz vor besonderen, nicht ohne Weiteres erkennbaren Gefahren eines Schwimmbadbetriebs. Die dortige Wasserrutsche ist technisch nicht mit dieser Leiter gleichzusetzen. Entscheidend ist hier die tatsächlich bekannte mechanische Gefahr. Weder eine technische Rutschennorm noch eine Beweislastregel aus Ertrinkungsfällen wird übernommen.</w:t>
      </w:r>
    </w:p>
    <w:p>
      <w:pPr>
        <w:pStyle w:val="Heading1"/>
      </w:pPr>
      <w:r>
        <w:t>5 Verletzung und Schmerzensgeld</w:t>
      </w:r>
    </w:p>
    <w:p>
      <w:r>
        <w:t>Dr. Mirela Sporn untersuchte die Klägerin am Unfalltag um 12:05 Uhr. Sie stellte die oberflächliche drei Zentimeter lange Verletzung und eine Prellung am rechten Schienbein fest. Eine tiefe klaffende Wunde, eine Nahtversorgung, ein klinischer Frakturhinweis oder ein neurovaskulärer Ausfall lagen nicht vor. Die Wunde wurde gereinigt und verbunden; der Tetanusschutz war ausreichend. Am 01.09.2026 war sie trocken und weitgehend geschlossen. Es bestanden noch eine leichte Verfärbung und Druckschmerz. In der ersten Woche waren längeres Gehen und Knien schmerzhaft eingeschränkt.</w:t>
      </w:r>
    </w:p>
    <w:p>
      <w:r>
        <w:t>Beweis: Behandlungsbericht, Anlage K4; Zeugnis der behandelnden Ärztin Dr. Mirela Sporn, Ringelgasse 8, 97082 Lindenquell. Die Klägerin entbindet die Ärztin für die Befunde und die Behandlung dieser konkreten Verletzung von der Schweigepflicht. Zu einem darüber hinausgehenden allgemeinen Gesundheitszustand wird kein Beweisantritt erhoben. Falls die Beklagte den Zusammenhang zwischen dem dokumentierten Anstoß und den Befunden substantiiert bestreitet, wird ein medizinisches Sachverständigengutachten zu diesem Zusammenhang angeboten.</w:t>
      </w:r>
    </w:p>
    <w:p>
      <w:r>
        <w:t>Nach der ergänzenden Erklärung vom 05.10.2026, Anlage K9, kann die Klägerin wieder ohne Beschwerden gewöhnlich gehen. Beim längeren Knien verspürt sie noch Druckempfindlichkeit; die Stelle ist rötlich sichtbar. Diese letzten Angaben sind ihre eigene Wahrnehmung und kein neuer ärztlicher Befund. Seit dem 01.09.2026 hat keine weitere Untersuchung stattgefunden. Eine bleibende Narbe oder dauerhafte Funktionseinbuße wird deshalb nicht behauptet. Die Klägerin war nicht stationär behandelt worden und verlangt keinen Verdienstausfall.</w:t>
      </w:r>
    </w:p>
    <w:p>
      <w:r>
        <w:t>Der bestimmte Betrag von 850,00 EUR nach § 253 Abs. 2 BGB berücksichtigt die akute blutende Verletzung, die erste schmerzhafte Woche und die nachfolgende Druckempfindlichkeit. Zugleich begrenzen der oberflächliche Befund, die fehlende Naht und die weitgehend abgeschlossene Heilung das Gewicht der Verletzung. Der Betrag wird nicht aus einem vermeintlich festen Tarif abgeleitet. Die bekannte und leicht sperrbare Fehlerstelle prägt den Anlass der Genugtuung, ersetzt aber nicht die maßvolle Bewertung der tatsächlichen Folgen. Sollte das Gericht einen geringeren Betrag für angemessen halten, ist nur der bezifferte Antrag in diesem Umfang zu beurteilen.</w:t>
      </w:r>
    </w:p>
    <w:p>
      <w:pPr>
        <w:pStyle w:val="Heading1"/>
      </w:pPr>
      <w:r>
        <w:t>6 Materielle Aufwendungen</w:t>
      </w:r>
    </w:p>
    <w:p>
      <w:r>
        <w:t>Die Klägerin kaufte am 22.08.2026 Verbandmaterial für 18,90 EUR. Der Apothekenbeleg gliedert diesen Betrag in 10,90 EUR für Wundauflagen und 8,00 EUR für Binden. Die Materialien dienten dem Verbandwechsel nach der Erstversorgung. Hinzu kommt die Taxifahrt von der Praxis zur Wohnung am selben Tag um 12:42 Uhr für 23,80 EUR. Die Freundin hatte die Klägerin kostenfrei zur Praxis gebracht, konnte sie aber nach dem Termin nicht zurückfahren. Eine doppelte Fahrtkostenabrechnung erfolgt nicht.</w:t>
      </w:r>
    </w:p>
    <w:p>
      <w:r>
        <w:t>Beweis: Auslagenbelege, Anlage K5; für Beförderung und Barzahlung Zeugnis des Nadir Nuss, Taxi Nadir Nuss, Holundersteig 5, 97082 Lindenquell. Das verletzte und frisch versorgte Bein rechtfertigte die kurze Heimfahrt im Taxi. Die Klägerin verlangt weder die Erstattung des Eintritts noch Kosten für eine nicht belegte Haushaltshilfe. Der materielle Antrag beträgt daher genau 18,90 EUR zuzüglich 23,80 EUR, insgesamt 42,70 EUR. Zahlungen Dritter oder Abtretungen liegen nach ihrer Erklärung nicht vor.</w:t>
      </w:r>
    </w:p>
    <w:p>
      <w:pPr>
        <w:pStyle w:val="Heading1"/>
      </w:pPr>
      <w:r>
        <w:t>7 Einwendungen und Kausalität</w:t>
      </w:r>
    </w:p>
    <w:p>
      <w:r>
        <w:t>Die Beklagte verweist in ihrer Antwort, Anlage K12, auf die abweichende Erstnotiz und die eingeschränkte Sicht der Zeugin. Beides wird nicht übergangen. Entscheidend ist die Gesamtbetrachtung: Die lose zweite Stufe war lange vor dem Unfall gemeldet, unmittelbar nach der von der Klägerin bezeichneten Benutzung erneut festgestellt und danach repariert worden. Der dokumentierte Anstoß am Schienbein ist mit einem Absacken an dieser Stelle vereinbar. Klee kann erläutern, aus welchem Gespräch seine verkürzte Notiz entstand. Die Klägerin hat bereits im Forderungsschreiben vom 25.09.2026 und damit vor diesem Entwurf eine Berichtigung verlangt; dieses Schreiben ist Anlage K6.</w:t>
      </w:r>
    </w:p>
    <w:p>
      <w:r>
        <w:t>Zum technischen Nachgeben der Stufe unter gewöhnlichem Körpergewicht wird erforderlichenfalls ein Sachverständigengutachten unter Auswertung des Kontrollbuchs, der Zeugenaussagen und des erhaltenen Befestigungsteils angeboten. Der reparierte Zustand beweist nicht für sich allein den früheren Unfallmechanismus. Die Klägerin verlangt deshalb keine schematische Beweislastumkehr. Die bekannte Lockerung, die zeitnahe Sperrung und die eigene Wahrnehmung bilden vielmehr überprüfbare Anknüpfungstatsachen.</w:t>
      </w:r>
    </w:p>
    <w:p>
      <w:r>
        <w:t>Ein Mitverschulden nach § 254 BGB folgt nicht schon aus der allgemeinen Nässe eines Bades. Die Klägerin hielt sich an beiden Holmen fest. Eine für Besucher erkennbare Sperrung oder Warnung fehlte; der Hinweis hing nur im Personalraum. Ein falsches Auftreten auf einer sichtbar gefährlichen Stufe müsste konkret festgestellt werden. Die Beklagte behauptet bisher keinen eigenen Augenzeugen hierfür. Die Klägerin räumt die Wahrnehmungsgrenzen der Zeugin ein, ohne damit einen anderen Unfallablauf zuzugestehen.</w:t>
      </w:r>
    </w:p>
    <w:p>
      <w:pPr>
        <w:pStyle w:val="Heading1"/>
      </w:pPr>
      <w:r>
        <w:t>8 Zinsen und außergerichtlicher Stand</w:t>
      </w:r>
    </w:p>
    <w:p>
      <w:r>
        <w:t>Die beanspruchten Prozesszinsen folgen aus §§ 291, 288 Abs. 1 Satz 2 BGB. Sie beginnen nach dem Antrag erst am Tag nach einer künftigen Zustellung. Ein früherer Verzugsbeginn wird nicht behauptet. Die mit Schreiben vom 25.09.2026 erbetene Antwort bis zum 12.10.2026 ist am Entwurfsstand noch nicht fällig. Die Betreiberin hat am 05.10.2026 lediglich eine vorläufige Gegenposition mitgeteilt. Eine abschließende Ablehnung oder ein bereits geführtes Gerichtsverfahren wird daraus nicht gemacht.</w:t>
      </w:r>
    </w:p>
    <w:p>
      <w:r>
        <w:t>Das anwaltliche Anspruchsschreiben vom 05.10.2026, Anlage K11, und die Antwort der Betreiberin, Anlage K12, führten noch nicht zu einer Einigung. Die Klägerin ist für einen sachbezogenen Vergleich offen. Der Entwurf ist nicht eingereicht; vor einer späteren Einreichung ist der weitere Beschwerde- und Verhandlungsstand abzugleichen. Es wird derzeit keine besondere Form der Videoverhandlung beantragt. Die vorhandenen Rechnungen, die bestimmten Beträge und das nachfolgende Anlagenverzeichnis ermöglichen der Beklagten eine konkrete Stellungnahme zu jedem geltend gemachten Posten.</w:t>
      </w:r>
    </w:p>
    <w:p>
      <w:pPr>
        <w:pStyle w:val="Heading1"/>
      </w:pPr>
      <w:r>
        <w:t>9 Anlagenverzeichnis</w:t>
      </w:r>
    </w:p>
    <w:p>
      <w:r>
        <w:t>K1: Eintrittsbeleg und privatrechtliche Benutzungsordnung, zusammengestellt am 28.09.2026.</w:t>
        <w:br/>
        <w:t>Datei: 02_Benutzungsordnung_und_Eintritt.docx</w:t>
      </w:r>
    </w:p>
    <w:p>
      <w:r>
        <w:t>K2: Erstvermerk Klee vom 22.08.2026 ohne eigene Unfallbeobachtung.</w:t>
        <w:br/>
        <w:t>Datei: 03_Unfallmeldung.docx</w:t>
      </w:r>
    </w:p>
    <w:p>
      <w:r>
        <w:t>K3: Morgenmeldung, unterbliebene Sperrung und spätere Reparatur der Leiter.</w:t>
        <w:br/>
        <w:t>Datei: 04_Kontrollbuch.docx</w:t>
      </w:r>
    </w:p>
    <w:p>
      <w:r>
        <w:t>K4: Befunde der Dr. Sporn vom 22.08. und 01.09.2026.</w:t>
        <w:br/>
        <w:t>Datei: 05_Behandlungsbericht.docx</w:t>
      </w:r>
    </w:p>
    <w:p>
      <w:r>
        <w:t>K5: Verbandmaterial 18,90 EUR und Taxi 23,80 EUR.</w:t>
        <w:br/>
        <w:t>Datei: 06_Auslagenbelege.docx</w:t>
      </w:r>
    </w:p>
    <w:p>
      <w:r>
        <w:t>K6: Forderung und Berichtigung der Erstschilderung vom 25.09.2026.</w:t>
        <w:br/>
        <w:t>Datei: 07_Forderung.eml</w:t>
      </w:r>
    </w:p>
    <w:p>
      <w:r>
        <w:t>K7: Beobachtung der Zeugin Nwosu vom 28.09.2026.</w:t>
        <w:br/>
        <w:t>Datei: 08_Zeugin_Nwosu.eml</w:t>
      </w:r>
    </w:p>
    <w:p>
      <w:r>
        <w:t>K8: Technische Erläuterung Lerch vom 29.09.2026.</w:t>
        <w:br/>
        <w:t>Datei: 09_Technik_Rueckmeldung.eml</w:t>
      </w:r>
    </w:p>
    <w:p>
      <w:r>
        <w:t>K9: Beschwerdeverlauf und begrenzter Klageauftrag vom 05.10.2026.</w:t>
        <w:br/>
        <w:t>Datei: schriftverkehr-und-klage/01_Mandantenmail.eml</w:t>
      </w:r>
    </w:p>
    <w:p>
      <w:r>
        <w:t>K10: Lerch zu Beweisstück, Erreichbarkeit und fehlender Freigabeprüfung.</w:t>
        <w:br/>
        <w:t>Datei: schriftverkehr-und-klage/02_Ergaenzende_Auskunft.eml</w:t>
      </w:r>
    </w:p>
    <w:p>
      <w:r>
        <w:t>K11: Anwaltliche Bezifferung vom 05.10.2026.</w:t>
        <w:br/>
        <w:t>Datei: schriftverkehr-und-klage/04_Anspruchsschreiben.pdf</w:t>
      </w:r>
    </w:p>
    <w:p>
      <w:r>
        <w:t>K12: Betreiberantwort mit Einwendungen zu Unfallablauf und Schmerzensgeld.</w:t>
        <w:br/>
        <w:t>Datei: schriftverkehr-und-klage/05_Antwort.pdf</w:t>
      </w:r>
    </w:p>
    <w:p>
      <w:r>
        <w:t>Leonie von Tann</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Rebhuhn gegen Bäderbetrieb</dc:title>
  <dc:subject/>
  <dc:creator>Rechtsanwältin Leonie von Tann, Mohnanger 8,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