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12.05.2026</w:t>
      </w:r>
    </w:p>
    <w:p>
      <w:pPr>
        <w:pStyle w:val="Title"/>
        <w:keepNext/>
        <w:widowControl/>
        <w:spacing w:after="240" w:line="254" w:lineRule="auto" w:before="160"/>
        <w:jc w:val="left"/>
      </w:pPr>
      <w:r>
        <w:rPr>
          <w:b/>
          <w:sz w:val="24"/>
        </w:rPr>
        <w:t>Ergänzungsbeschluss zur Einzelermächtigung, 72 IN 184/26</w:t>
      </w:r>
    </w:p>
    <w:p>
      <w:pPr>
        <w:widowControl/>
        <w:spacing w:after="120" w:line="254" w:lineRule="auto"/>
        <w:jc w:val="left"/>
      </w:pPr>
      <w:r>
        <w:rPr>
          <w:rFonts w:ascii="Times New Roman" w:hAnsi="Times New Roman"/>
          <w:color w:val="000000"/>
          <w:sz w:val="22"/>
        </w:rPr>
        <w:t>In dem Insolvenzeröffnungsverfahren der Rheinsteg Ausbau und Metalltechnik GmbH wird auf den Antrag der vorläufigen Insolvenzverwalterin vom 11.05.2026 beschlossen:</w:t>
      </w:r>
    </w:p>
    <w:p>
      <w:pPr>
        <w:pStyle w:val="Heading2"/>
        <w:keepNext/>
        <w:widowControl/>
        <w:spacing w:after="140" w:line="254" w:lineRule="auto" w:before="200"/>
      </w:pPr>
      <w:r>
        <w:rPr>
          <w:rFonts w:ascii="Times New Roman" w:hAnsi="Times New Roman"/>
        </w:rPr>
        <w:t>1 Umfang der Ermächtigung</w:t>
      </w:r>
    </w:p>
    <w:p>
      <w:pPr>
        <w:widowControl/>
        <w:spacing w:after="120" w:line="254" w:lineRule="auto"/>
        <w:jc w:val="left"/>
      </w:pPr>
      <w:r>
        <w:rPr>
          <w:rFonts w:ascii="Times New Roman" w:hAnsi="Times New Roman"/>
          <w:color w:val="000000"/>
          <w:sz w:val="22"/>
        </w:rPr>
        <w:t>Frau Rechtsanwältin Dr. Malin Tervens wird ermächtigt, im Rahmen der nachstehenden, konkret bezeichneten Neubestellungen Verbindlichkeiten zu begründen, die nach Eröffnung des Insolvenzverfahrens als Masseverbindlichkeiten zu erfüllen sind. Die Ermächtigung gilt nur für von ihr schriftlich unter Bezugnahme auf diesen Beschluss veranlasste Bestellungen bis 30.06.2026.</w:t>
      </w:r>
    </w:p>
    <w:tbl>
      <w:tblPr>
        <w:tblStyle w:val="TableGrid"/>
        <w:tblW w:type="auto" w:w="0"/>
        <w:jc w:val="center"/>
        <w:tblLayout w:type="fixed"/>
        <w:tblLook w:firstColumn="1" w:firstRow="1" w:lastColumn="0" w:lastRow="0" w:noHBand="0" w:noVBand="1" w:val="04A0"/>
      </w:tblPr>
      <w:tblGrid>
        <w:gridCol w:w="1134"/>
        <w:gridCol w:w="5669"/>
        <w:gridCol w:w="2268"/>
      </w:tblGrid>
      <w:tr>
        <w:trPr>
          <w:cantSplit/>
          <w:tblHeader/>
        </w:trPr>
        <w:tc>
          <w:tcPr>
            <w:tcW w:type="dxa" w:w="1134"/>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Bestellung</w:t>
            </w:r>
          </w:p>
        </w:tc>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Lieferant und Gegenstand</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Höchstbetrag brutto</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NB-0513</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Stahlkontor Marvink GmbH; 6 t Profile für Bauvorhaben Veltengrund</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14.280,00 EUR</w:t>
            </w:r>
          </w:p>
        </w:tc>
      </w:tr>
      <w:tr>
        <w:trPr>
          <w:cantSplit/>
        </w:trPr>
        <w:tc>
          <w:tcPr>
            <w:tcW w:type="dxa" w:w="1134"/>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NB-0514</w:t>
            </w:r>
          </w:p>
        </w:tc>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Baukontor Elsterfeld GmbH; Brandschutzplatten für Bauvorhaben Veltengrund</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11.900,00 EUR</w:t>
            </w:r>
          </w:p>
        </w:tc>
      </w:tr>
      <w:tr>
        <w:trPr>
          <w:cantSplit/>
        </w:trPr>
        <w:tc>
          <w:tcPr>
            <w:tcW w:type="dxa" w:w="1134"/>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NB-0515</w:t>
            </w:r>
          </w:p>
        </w:tc>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Kabelpfad Elektrogroßhandel GmbH; Leitungen und Schalttafelmaterial</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9.520,00 EUR</w:t>
            </w:r>
          </w:p>
        </w:tc>
      </w:tr>
    </w:tbl>
    <w:p>
      <w:pPr>
        <w:widowControl/>
        <w:spacing w:after="120" w:line="254" w:lineRule="auto"/>
        <w:jc w:val="left"/>
      </w:pPr>
      <w:r>
        <w:rPr>
          <w:rFonts w:ascii="Times New Roman" w:hAnsi="Times New Roman"/>
          <w:color w:val="000000"/>
          <w:sz w:val="22"/>
        </w:rPr>
        <w:t>Die Ermächtigung ist insgesamt auf 35.700,00 EUR brutto begrenzt. Sie umfasst die mit den genannten Warenlieferungen verbundenen üblichen Transportkosten innerhalb der jeweiligen Höchstbeträge. Mehrmengen und Preissteigerungen sind nicht erfasst. Die drei Bestellungen sind in einem eigenen Bestellkreis zu führen.</w:t>
      </w:r>
    </w:p>
    <w:p>
      <w:pPr>
        <w:pStyle w:val="Heading2"/>
        <w:keepNext/>
        <w:widowControl/>
        <w:spacing w:after="140" w:line="254" w:lineRule="auto" w:before="200"/>
      </w:pPr>
      <w:r>
        <w:rPr>
          <w:rFonts w:ascii="Times New Roman" w:hAnsi="Times New Roman"/>
        </w:rPr>
        <w:t>2 Abgrenzung</w:t>
      </w:r>
    </w:p>
    <w:p>
      <w:pPr>
        <w:widowControl/>
        <w:spacing w:after="120" w:line="254" w:lineRule="auto"/>
        <w:jc w:val="left"/>
      </w:pPr>
      <w:r>
        <w:rPr>
          <w:rFonts w:ascii="Times New Roman" w:hAnsi="Times New Roman"/>
          <w:color w:val="000000"/>
          <w:sz w:val="22"/>
        </w:rPr>
        <w:t>Altforderungen, bereits geschlossene Kaufverträge, Dauerschuldverhältnisse, Darlehen, Personalverbindlichkeiten und der Erwerb von Anlagevermögen werden von diesem Beschluss nicht erfasst. Insbesondere bewirkt die Zustimmung zu einer sonstigen Verfügung der Schuldnerin keine Erweiterung dieser Ermächtigung. Die Sicherungsanordnung vom 05.05.2026 bleibt im Übrigen unverändert.</w:t>
      </w:r>
    </w:p>
    <w:p>
      <w:pPr>
        <w:pStyle w:val="Heading2"/>
        <w:keepNext/>
        <w:widowControl/>
        <w:spacing w:after="140" w:line="254" w:lineRule="auto" w:before="200"/>
      </w:pPr>
      <w:r>
        <w:rPr>
          <w:rFonts w:ascii="Times New Roman" w:hAnsi="Times New Roman"/>
        </w:rPr>
        <w:t>3 Gründe</w:t>
      </w:r>
    </w:p>
    <w:p>
      <w:pPr>
        <w:widowControl/>
        <w:spacing w:after="120" w:line="254" w:lineRule="auto"/>
        <w:jc w:val="left"/>
      </w:pPr>
      <w:r>
        <w:rPr>
          <w:rFonts w:ascii="Times New Roman" w:hAnsi="Times New Roman"/>
          <w:color w:val="000000"/>
          <w:sz w:val="22"/>
        </w:rPr>
        <w:t>Die drei Materialbestellungen ermöglichen die Fertigstellung abnahmefähiger Bauabschnitte mit erwarteten Bruttoeinzahlungen von 119.000,00 EUR. Nach der vorgelegten Auftragskalkulation verbleibt auch nach Lohnnebenkosten, Transport und Gewährleistungsreserve ein positiver Fortführungsbeitrag. Die Beschränkung nach Lieferant, Bestellnummer, Gegenstand, Zeit und Betrag ermöglicht die spätere Zuordnung.</w:t>
      </w:r>
    </w:p>
    <w:p>
      <w:pPr>
        <w:widowControl/>
        <w:spacing w:after="120" w:line="254" w:lineRule="auto"/>
        <w:jc w:val="left"/>
      </w:pPr>
      <w:r>
        <w:rPr>
          <w:rFonts w:ascii="Times New Roman" w:hAnsi="Times New Roman"/>
          <w:color w:val="000000"/>
          <w:sz w:val="22"/>
        </w:rPr>
        <w:t>Der Antrag begründet keine Ermächtigung für sämtliche während des Eröffnungsverfahrens entstehenden Verpflichtungen. Eine weitergehende Ermächtigung ist nicht beantragt und wird nicht ausgesprochen.</w:t>
      </w:r>
    </w:p>
    <w:p>
      <w:pPr>
        <w:widowControl/>
        <w:spacing w:after="120" w:line="254" w:lineRule="auto"/>
        <w:jc w:val="left"/>
      </w:pPr>
      <w:r>
        <w:rPr>
          <w:rFonts w:ascii="Times New Roman" w:hAnsi="Times New Roman"/>
          <w:color w:val="000000"/>
          <w:sz w:val="22"/>
        </w:rPr>
        <w:t>Die Rechtsbehelfsbelehrung des Beschlusses vom 05.05.2026 gilt entsprechend; die zweiwöchige Frist läuft für diesen Beschluss ab dessen Bekanntgabe. Gez. Dr. Nele Werding.</w:t>
      </w:r>
    </w:p>
    <w:p>
      <w:pPr>
        <w:widowControl/>
        <w:spacing w:after="120" w:line="254" w:lineRule="auto"/>
        <w:jc w:val="left"/>
      </w:pPr>
      <w:r>
        <w:rPr>
          <w:rFonts w:ascii="Times New Roman" w:hAnsi="Times New Roman"/>
          <w:color w:val="000000"/>
          <w:sz w:val="22"/>
        </w:rPr>
        <w:t>Dr. Nele Werding, Richterin am Amtsgericht</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Amtsgericht Köln</w:t>
    </w:r>
  </w:p>
  <w:p>
    <w:pPr>
      <w:spacing w:after="60"/>
      <w:jc w:val="left"/>
      <w:pBdr>
        <w:bottom w:val="single" w:sz="6" w:space="2" w:color="3B3F45"/>
      </w:pBdr>
    </w:pPr>
    <w:r>
      <w:rPr>
        <w:rFonts w:ascii="Times New Roman" w:hAnsi="Times New Roman"/>
        <w:b w:val="0"/>
        <w:color w:val="000000"/>
        <w:sz w:val="16"/>
      </w:rPr>
      <w:t>Luxemburger Straße 101, 50939 Köln | insolvenz@ag-koeln.example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Ergänzungsbeschluss zur Einzelermächtigung, 72 IN 184/26</dc:title>
  <dc:subject>Rheinsteg Ausbau und Metalltechnik GmbH</dc:subject>
  <dc:creator>Amtsgericht Köln</dc:creator>
  <cp:keywords/>
  <dc:description>generated by python-docx</dc:description>
  <cp:lastModifiedBy/>
  <cp:revision>1</cp:revision>
  <dcterms:created xsi:type="dcterms:W3CDTF">2013-12-23T23:15:00Z</dcterms:created>
  <dcterms:modified xsi:type="dcterms:W3CDTF">2013-12-23T23:15:00Z</dcterms:modified>
  <cp:category/>
</cp:coreProperties>
</file>