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line="240" w:lineRule="auto"/>
        <w:jc w:val="left"/>
      </w:pPr>
      <w:r>
        <w:rPr>
          <w:rFonts w:ascii="Times New Roman" w:hAnsi="Times New Roman"/>
          <w:color w:val="000000"/>
          <w:sz w:val="22"/>
        </w:rPr>
        <w:t>An Rheinsteg Ausbau und Metalltechnik GmbH</w:t>
      </w:r>
    </w:p>
    <w:p>
      <w:pPr>
        <w:widowControl/>
        <w:spacing w:after="80" w:line="240" w:lineRule="auto"/>
        <w:jc w:val="left"/>
      </w:pPr>
      <w:r>
        <w:rPr>
          <w:rFonts w:ascii="Times New Roman" w:hAnsi="Times New Roman"/>
          <w:color w:val="000000"/>
          <w:sz w:val="22"/>
        </w:rPr>
        <w:t>Montagehof 18, 51149 Köln</w:t>
      </w:r>
    </w:p>
    <w:p>
      <w:pPr>
        <w:widowControl/>
        <w:spacing w:after="80" w:line="240" w:lineRule="auto"/>
        <w:jc w:val="left"/>
      </w:pPr>
      <w:r>
        <w:rPr>
          <w:rFonts w:ascii="Times New Roman" w:hAnsi="Times New Roman"/>
          <w:color w:val="000000"/>
          <w:sz w:val="22"/>
        </w:rPr>
        <w:t>Datum: 19.05.2026</w:t>
      </w:r>
    </w:p>
    <w:p>
      <w:pPr>
        <w:pStyle w:val="Title"/>
        <w:keepNext/>
        <w:widowControl/>
        <w:spacing w:after="160" w:line="240" w:lineRule="auto" w:before="160"/>
        <w:jc w:val="left"/>
      </w:pPr>
      <w:r>
        <w:rPr>
          <w:b/>
          <w:sz w:val="24"/>
        </w:rPr>
        <w:t>Rahmenvereinbarung IG-2605-RS über die Vorfinanzierung von Arbeitsentgelt</w:t>
      </w:r>
    </w:p>
    <w:p>
      <w:pPr>
        <w:widowControl/>
        <w:spacing w:after="80" w:line="240" w:lineRule="auto"/>
        <w:jc w:val="left"/>
      </w:pPr>
      <w:r>
        <w:rPr>
          <w:rFonts w:ascii="Times New Roman" w:hAnsi="Times New Roman"/>
          <w:color w:val="000000"/>
          <w:sz w:val="22"/>
        </w:rPr>
        <w:t>Zwischen der Westbogen Gewerbebank AG, der Rheinsteg Ausbau und Metalltechnik GmbH und den durch Einzelabtretung beitretenden Arbeitnehmern wird Folgendes vereinbart. Dr. Malin Tervens wirkt ausschließlich im Rahmen des Zustimmungsvorbehalts mit.</w:t>
      </w:r>
    </w:p>
    <w:p>
      <w:pPr>
        <w:pStyle w:val="Heading2"/>
        <w:keepNext/>
        <w:widowControl/>
        <w:spacing w:after="100" w:line="240" w:lineRule="auto" w:before="160"/>
      </w:pPr>
      <w:r>
        <w:rPr>
          <w:rFonts w:ascii="Times New Roman" w:hAnsi="Times New Roman"/>
        </w:rPr>
        <w:t>1 Erwerb und Auszahlungsumfang</w:t>
      </w:r>
    </w:p>
    <w:p>
      <w:pPr>
        <w:widowControl/>
        <w:spacing w:after="80" w:line="240" w:lineRule="auto"/>
        <w:jc w:val="left"/>
      </w:pPr>
      <w:r>
        <w:rPr>
          <w:rFonts w:ascii="Times New Roman" w:hAnsi="Times New Roman"/>
          <w:color w:val="000000"/>
          <w:sz w:val="22"/>
        </w:rPr>
        <w:t>Die Bank kauft die von den Arbeitnehmern einzeln bezeichneten Nettoarbeitsentgeltforderungen für April, Mai und Juni 2026 zum Nennwert. Die Zustimmung der Agentur für Arbeit Köln vom 15.05.2026, Geschäftszeichen IG-VF 26/5148, liegt vor. Ein Erwerb ohne individuelle Abtretung findet nicht statt. Die Bank zahlt den Kaufpreis unmittelbar auf das zuletzt schriftlich bestätigte Gehaltskonto des jeweiligen Arbeitnehmers; eine Zwischenüberweisung an die Arbeitgeberin ist ausgeschlossen.</w:t>
      </w:r>
    </w:p>
    <w:p>
      <w:pPr>
        <w:widowControl/>
        <w:spacing w:after="80" w:line="240" w:lineRule="auto"/>
        <w:jc w:val="left"/>
      </w:pPr>
      <w:r>
        <w:rPr>
          <w:rFonts w:ascii="Times New Roman" w:hAnsi="Times New Roman"/>
          <w:color w:val="000000"/>
          <w:sz w:val="22"/>
        </w:rPr>
        <w:t>Die geplanten Auszahlungsläufe betragen am 22.05.2026 für April, am 29.05.2026 für Mai und am 30.06.2026 für Juni jeweils 62.800,00 EUR. Insgesamt werden höchstens 188.400,00 EUR vorfinanziert. Abweichungen bedürfen eines berichtigten Journals und, soweit erforderlich, einer ergänzenden Zustimmung der Agentur für Arbeit. Die Abrechnungen unterstellen das Insolvenzereignis am 01.07.2026.</w:t>
      </w:r>
    </w:p>
    <w:p>
      <w:pPr>
        <w:pStyle w:val="Heading2"/>
        <w:keepNext/>
        <w:widowControl/>
        <w:spacing w:after="100" w:line="240" w:lineRule="auto" w:before="160"/>
      </w:pPr>
      <w:r>
        <w:rPr>
          <w:rFonts w:ascii="Times New Roman" w:hAnsi="Times New Roman"/>
        </w:rPr>
        <w:t>2 Abrechnung und Rückführung</w:t>
      </w:r>
    </w:p>
    <w:p>
      <w:pPr>
        <w:widowControl/>
        <w:spacing w:after="80" w:line="240" w:lineRule="auto"/>
        <w:jc w:val="left"/>
      </w:pPr>
      <w:r>
        <w:rPr>
          <w:rFonts w:ascii="Times New Roman" w:hAnsi="Times New Roman"/>
          <w:color w:val="000000"/>
          <w:sz w:val="22"/>
        </w:rPr>
        <w:t>Die Bank beantragt als neue Gläubigerin nach Eintritt des Insolvenzereignisses die Leistungen. Die Arbeitgeberin und die Verwalterin unterstützen die Bescheinigung der tatsächlichen Entgeltansprüche. Leistungen der Agentur für Arbeit auf die abgetretenen Entgeltansprüche werden ausschließlich auf das Vorfinanzierungs-Unterkonto IG-2605-RS geleistet und dort den drei Auszahlungsläufen zugeordnet.</w:t>
      </w:r>
    </w:p>
    <w:p>
      <w:pPr>
        <w:widowControl/>
        <w:spacing w:after="80" w:line="240" w:lineRule="auto"/>
        <w:jc w:val="left"/>
      </w:pPr>
      <w:r>
        <w:rPr>
          <w:rFonts w:ascii="Times New Roman" w:hAnsi="Times New Roman"/>
          <w:color w:val="000000"/>
          <w:sz w:val="22"/>
        </w:rPr>
        <w:t>Ein Insolvenzgeldeingang ist keine erneute Zahlung an die Arbeitnehmer. Die Arbeitgeberin sperrt für die vorfinanzierten Monate die Nettoauszahlung im Lohnprogramm, erhält jedoch die Abrechnungs- und Meldepflichten aufrecht. Irrläufer und doppelte Überweisungen sind unverzüglich zurückzuführen. Die Bank erwirbt aus dieser Vereinbarung keine Sicherheiten für das Darlehen eines anderen Finanzierers.</w:t>
      </w:r>
    </w:p>
    <w:p>
      <w:pPr>
        <w:pStyle w:val="Heading2"/>
        <w:keepNext/>
        <w:widowControl/>
        <w:spacing w:after="100" w:line="240" w:lineRule="auto" w:before="160"/>
      </w:pPr>
      <w:r>
        <w:rPr>
          <w:rFonts w:ascii="Times New Roman" w:hAnsi="Times New Roman"/>
        </w:rPr>
        <w:t>3 Kosten</w:t>
      </w:r>
    </w:p>
    <w:p>
      <w:pPr>
        <w:widowControl/>
        <w:spacing w:after="80" w:line="240" w:lineRule="auto"/>
        <w:jc w:val="left"/>
      </w:pPr>
      <w:r>
        <w:rPr>
          <w:rFonts w:ascii="Times New Roman" w:hAnsi="Times New Roman"/>
          <w:color w:val="000000"/>
          <w:sz w:val="22"/>
        </w:rPr>
        <w:t>Die Arbeitgeberin trägt ein einmaliges Finanzierungsentgelt von 1.884,00 EUR, entsprechend 1 Prozent der vollständigen Vorfinanzierung. Das Entgelt wird am 30.06.2026 vom Betriebskonto abgebucht. Es mindert weder den Kaufpreis der Arbeitnehmer noch die beantragten 188.400,00 EUR. Umsatzsteuer wird für dieses Finanzierungsentgelt nicht gesondert berechnet.</w:t>
      </w:r>
    </w:p>
    <w:p>
      <w:pPr>
        <w:pStyle w:val="Heading2"/>
        <w:keepNext/>
        <w:widowControl/>
        <w:spacing w:after="100" w:line="240" w:lineRule="auto" w:before="160"/>
      </w:pPr>
      <w:r>
        <w:rPr>
          <w:rFonts w:ascii="Times New Roman" w:hAnsi="Times New Roman"/>
        </w:rPr>
        <w:t>4 Mitwirkung und Unterschriften</w:t>
      </w:r>
    </w:p>
    <w:p>
      <w:pPr>
        <w:widowControl/>
        <w:spacing w:after="80" w:line="240" w:lineRule="auto"/>
        <w:jc w:val="left"/>
      </w:pPr>
      <w:r>
        <w:rPr>
          <w:rFonts w:ascii="Times New Roman" w:hAnsi="Times New Roman"/>
          <w:color w:val="000000"/>
          <w:sz w:val="22"/>
        </w:rPr>
        <w:t>Die Arbeitgeberin bestätigt, dass die Nettoentgelte April bislang nicht bezahlt wurden. Für Mai und Juni wird vor jedem Zahlungslauf erneut abgeglichen. Die Zustimmung der vorläufigen Verwalterin zu dieser Vereinbarung enthält keine Erweiterung der gerichtlichen Einzelermächtigung vom 12.05.2026. Die Rechte aus dem Zustimmungsvorbehalt bleiben vorbehalten.</w:t>
      </w:r>
    </w:p>
    <w:p>
      <w:pPr>
        <w:widowControl/>
        <w:spacing w:after="80" w:line="240" w:lineRule="auto"/>
        <w:jc w:val="left"/>
      </w:pPr>
      <w:r>
        <w:rPr>
          <w:rFonts w:ascii="Times New Roman" w:hAnsi="Times New Roman"/>
          <w:color w:val="000000"/>
          <w:sz w:val="22"/>
        </w:rPr>
        <w:t>Für die Westbogen Gewerbebank AG: Maren Telken, unterschrieben am 19.05.2026.</w:t>
      </w:r>
    </w:p>
    <w:p>
      <w:pPr>
        <w:widowControl/>
        <w:spacing w:after="80" w:line="240" w:lineRule="auto"/>
        <w:jc w:val="left"/>
      </w:pPr>
      <w:r>
        <w:rPr>
          <w:rFonts w:ascii="Times New Roman" w:hAnsi="Times New Roman"/>
          <w:color w:val="000000"/>
          <w:sz w:val="22"/>
        </w:rPr>
        <w:t>Für die Rheinsteg Ausbau und Metalltechnik GmbH: Jaron Feldek, unterschrieben am 19.05.2026.</w:t>
      </w:r>
    </w:p>
    <w:p>
      <w:pPr>
        <w:widowControl/>
        <w:spacing w:after="80" w:line="240" w:lineRule="auto"/>
        <w:jc w:val="left"/>
      </w:pPr>
      <w:r>
        <w:rPr>
          <w:rFonts w:ascii="Times New Roman" w:hAnsi="Times New Roman"/>
          <w:color w:val="000000"/>
          <w:sz w:val="22"/>
        </w:rPr>
        <w:t>Zustimmung im Rahmen des gerichtlichen Zustimmungsvorbehalts: Dr. Malin Tervens, unterschrieben am 19.05.2026.</w:t>
      </w:r>
    </w:p>
    <w:p>
      <w:pPr>
        <w:widowControl/>
        <w:spacing w:after="80" w:line="240" w:lineRule="auto"/>
        <w:jc w:val="left"/>
      </w:pPr>
      <w:r>
        <w:rPr>
          <w:rFonts w:ascii="Times New Roman" w:hAnsi="Times New Roman"/>
          <w:color w:val="000000"/>
          <w:sz w:val="22"/>
        </w:rPr>
        <w:t>Maren Telken, Firmenkundenbetreuung</w:t>
      </w:r>
    </w:p>
    <w:sectPr w:rsidR="00FC693F" w:rsidRPr="0006063C" w:rsidSect="00034616">
      <w:headerReference w:type="default" r:id="rId9"/>
      <w:footerReference w:type="default" r:id="rId10"/>
      <w:pgSz w:w="11906" w:h="16838"/>
      <w:pgMar w:top="1531" w:right="1417" w:bottom="1020"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Westbogen Gewerbebank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Westbogen Gewerbebank AG</w:t>
    </w:r>
  </w:p>
  <w:p>
    <w:pPr>
      <w:spacing w:after="60"/>
      <w:jc w:val="left"/>
      <w:pBdr>
        <w:bottom w:val="single" w:sz="6" w:space="2" w:color="1F3864"/>
      </w:pBdr>
    </w:pPr>
    <w:r>
      <w:rPr>
        <w:rFonts w:ascii="Times New Roman" w:hAnsi="Times New Roman"/>
        <w:b w:val="0"/>
        <w:color w:val="000000"/>
        <w:sz w:val="16"/>
      </w:rPr>
      <w:t>Kontorallee 32, 50679 Köln | insolvenzgeld@westbogen-bank.example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Rahmenvereinbarung IG-2605-RS über die Vorfinanzierung von Arbeitsentgelt</dc:title>
  <dc:subject>Rheinsteg Ausbau und Metalltechnik GmbH</dc:subject>
  <dc:creator>Westbogen Gewerbebank AG</dc:creator>
  <cp:keywords/>
  <dc:description>generated by python-docx</dc:description>
  <cp:lastModifiedBy/>
  <cp:revision>1</cp:revision>
  <dcterms:created xsi:type="dcterms:W3CDTF">2013-12-23T23:15:00Z</dcterms:created>
  <dcterms:modified xsi:type="dcterms:W3CDTF">2013-12-23T23:15:00Z</dcterms:modified>
  <cp:category/>
</cp:coreProperties>
</file>