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Westbogen Gewerbebank AG</w:t>
      </w:r>
    </w:p>
    <w:p>
      <w:pPr>
        <w:widowControl/>
        <w:spacing w:after="60" w:line="254" w:lineRule="auto"/>
        <w:jc w:val="left"/>
      </w:pPr>
      <w:r>
        <w:rPr>
          <w:rFonts w:ascii="Times New Roman" w:hAnsi="Times New Roman"/>
          <w:color w:val="000000"/>
          <w:sz w:val="22"/>
        </w:rPr>
        <w:t>Kontorallee 32, 50679 Köln</w:t>
      </w:r>
    </w:p>
    <w:p>
      <w:pPr>
        <w:widowControl/>
        <w:spacing w:after="60" w:line="254" w:lineRule="auto"/>
        <w:jc w:val="left"/>
      </w:pPr>
      <w:r>
        <w:rPr>
          <w:rFonts w:ascii="Times New Roman" w:hAnsi="Times New Roman"/>
          <w:color w:val="000000"/>
          <w:sz w:val="22"/>
        </w:rPr>
        <w:t>Datum: 12.08.2026</w:t>
      </w:r>
    </w:p>
    <w:p>
      <w:pPr>
        <w:pStyle w:val="Title"/>
        <w:keepNext/>
        <w:widowControl/>
        <w:spacing w:after="240" w:line="254" w:lineRule="auto" w:before="160"/>
        <w:jc w:val="left"/>
      </w:pPr>
      <w:r>
        <w:rPr>
          <w:b/>
          <w:sz w:val="24"/>
        </w:rPr>
        <w:t>Insolvenzgeldbescheid IG 26/5148 an die neue Gläubigerin</w:t>
      </w:r>
    </w:p>
    <w:p>
      <w:pPr>
        <w:widowControl/>
        <w:spacing w:after="120" w:line="254" w:lineRule="auto"/>
        <w:jc w:val="left"/>
      </w:pPr>
      <w:r>
        <w:rPr>
          <w:rFonts w:ascii="Times New Roman" w:hAnsi="Times New Roman"/>
          <w:color w:val="000000"/>
          <w:sz w:val="22"/>
        </w:rPr>
        <w:t>Sehr geehrte Frau Telken,</w:t>
      </w:r>
    </w:p>
    <w:p>
      <w:pPr>
        <w:widowControl/>
        <w:spacing w:after="120" w:line="254" w:lineRule="auto"/>
        <w:jc w:val="left"/>
      </w:pPr>
      <w:r>
        <w:rPr>
          <w:rFonts w:ascii="Times New Roman" w:hAnsi="Times New Roman"/>
          <w:color w:val="000000"/>
          <w:sz w:val="22"/>
        </w:rPr>
        <w:t>auf Ihren am 07.07.2026 eingegangenen Antrag bewilligen wir der Westbogen Gewerbebank AG als Erwerberin der bezeichneten Arbeitsentgeltansprüche Insolvenzgeld in Höhe von 188.400,00 EUR. Der Betrag wird auf das Vorfinanzierungs-Unterkonto IG-2605-RS überwiesen.</w:t>
      </w:r>
    </w:p>
    <w:p>
      <w:pPr>
        <w:pStyle w:val="Heading2"/>
        <w:keepNext/>
        <w:widowControl/>
        <w:spacing w:after="140" w:line="254" w:lineRule="auto" w:before="200"/>
      </w:pPr>
      <w:r>
        <w:rPr>
          <w:rFonts w:ascii="Times New Roman" w:hAnsi="Times New Roman"/>
        </w:rPr>
        <w:t>1 Zeitraum und Berechnung</w:t>
      </w:r>
    </w:p>
    <w:p>
      <w:pPr>
        <w:widowControl/>
        <w:spacing w:after="120" w:line="254" w:lineRule="auto"/>
        <w:jc w:val="left"/>
      </w:pPr>
      <w:r>
        <w:rPr>
          <w:rFonts w:ascii="Times New Roman" w:hAnsi="Times New Roman"/>
          <w:color w:val="000000"/>
          <w:sz w:val="22"/>
        </w:rPr>
        <w:t>Insolvenzereignis ist die Eröffnung des Insolvenzverfahrens über das Vermögen der Rheinsteg Ausbau und Metalltechnik GmbH am 01.07.2026. Der Insolvenzgeldzeitraum umfasst den 01.04. bis 30.06.2026. Für die Personalnummern 101 bis 128 werden jeweils 62.800,00 EUR Nettoentgelt pro Monat berücksichtigt, insgesamt 188.400,00 EUR. Die Beträge stimmen mit den bescheinigten Entgelten, den Einzelabtretungen vom 20.05.2026 und den Auszahlungsnachweisen vom 22.05., 29.05. und 30.06.2026 überein.</w:t>
      </w:r>
    </w:p>
    <w:p>
      <w:pPr>
        <w:pStyle w:val="Heading2"/>
        <w:keepNext/>
        <w:widowControl/>
        <w:spacing w:after="140" w:line="254" w:lineRule="auto" w:before="200"/>
      </w:pPr>
      <w:r>
        <w:rPr>
          <w:rFonts w:ascii="Times New Roman" w:hAnsi="Times New Roman"/>
        </w:rPr>
        <w:t>2 Berechtigung</w:t>
      </w:r>
    </w:p>
    <w:p>
      <w:pPr>
        <w:widowControl/>
        <w:spacing w:after="120" w:line="254" w:lineRule="auto"/>
        <w:jc w:val="left"/>
      </w:pPr>
      <w:r>
        <w:rPr>
          <w:rFonts w:ascii="Times New Roman" w:hAnsi="Times New Roman"/>
          <w:color w:val="000000"/>
          <w:sz w:val="22"/>
        </w:rPr>
        <w:t>Die vor Eintritt des Insolvenzereignisses erfolgten Übertragungen wurden am 15.05.2026 nach Paragraf 170 Abs. 4 SGB III genehmigt. Die erworbenen Arbeitsentgeltansprüche waren vor Antragstellung übertragen. Die Leistung steht deshalb nach Maßgabe des Paragraf 170 Abs. 1 SGB III der Bank als neuer Gläubigerin zu. Für denselben Zeitraum erfolgt keine weitere Auszahlung von Insolvenzgeld an die betroffenen Arbeitnehmer.</w:t>
      </w:r>
    </w:p>
    <w:p>
      <w:pPr>
        <w:widowControl/>
        <w:spacing w:after="120" w:line="254" w:lineRule="auto"/>
        <w:jc w:val="left"/>
      </w:pPr>
      <w:r>
        <w:rPr>
          <w:rFonts w:ascii="Times New Roman" w:hAnsi="Times New Roman"/>
          <w:color w:val="000000"/>
          <w:sz w:val="22"/>
        </w:rPr>
        <w:t>Der Bescheid betrifft ausschließlich die vorfinanzierten Nettoentgelte. Das von der Arbeitgeberin getragene Finanzierungsentgelt ist nicht leistungsfähig und wurde nicht in die Berechnung einbezogen. Über Sozialversicherungsbeiträge wird in einem gesonderten Verfahren entschieden. Die Geschäftsführervergütung ist nicht Gegenstand dieses Bescheids.</w:t>
      </w:r>
    </w:p>
    <w:p>
      <w:pPr>
        <w:pStyle w:val="Heading2"/>
        <w:keepNext/>
        <w:widowControl/>
        <w:spacing w:after="140" w:line="254" w:lineRule="auto" w:before="200"/>
      </w:pPr>
      <w:r>
        <w:rPr>
          <w:rFonts w:ascii="Times New Roman" w:hAnsi="Times New Roman"/>
        </w:rPr>
        <w:t>3 Rechtsbehelf</w:t>
      </w:r>
    </w:p>
    <w:p>
      <w:pPr>
        <w:widowControl/>
        <w:spacing w:after="120" w:line="254" w:lineRule="auto"/>
        <w:jc w:val="left"/>
      </w:pPr>
      <w:r>
        <w:rPr>
          <w:rFonts w:ascii="Times New Roman" w:hAnsi="Times New Roman"/>
          <w:color w:val="000000"/>
          <w:sz w:val="22"/>
        </w:rPr>
        <w:t>Gegen diesen Bescheid kann innerhalb eines Monats nach Bekanntgabe Widerspruch bei der Agentur für Arbeit Köln schriftlich, zur Niederschrift oder elektronisch in einer gesetzlich zugelassenen Form eingelegt werden. Änderungen der Entgeltdaten oder zwischenzeitliche anderweitige Zahlungen sind unverzüglich mitzuteilen.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Mira Talven, Team Insolvenzgeld</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Agentur für Arbeit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Agentur für Arbeit Köln</w:t>
    </w:r>
  </w:p>
  <w:p>
    <w:pPr>
      <w:spacing w:after="60"/>
      <w:jc w:val="left"/>
      <w:pBdr>
        <w:bottom w:val="single" w:sz="6" w:space="2" w:color="3B3F45"/>
      </w:pBdr>
    </w:pPr>
    <w:r>
      <w:rPr>
        <w:rFonts w:ascii="Times New Roman" w:hAnsi="Times New Roman"/>
        <w:b w:val="0"/>
        <w:color w:val="000000"/>
        <w:sz w:val="16"/>
      </w:rPr>
      <w:t>Butzweilerhofallee 1, 50829 Köln | insolvenzgeld@arbeitsagentur-koeln.example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Insolvenzgeldbescheid IG 26/5148 an die neue Gläubigerin</dc:title>
  <dc:subject>Rheinsteg Ausbau und Metalltechnik GmbH</dc:subject>
  <dc:creator>Agentur für Arbeit Köln</dc:creator>
  <cp:keywords/>
  <dc:description>generated by python-docx</dc:description>
  <cp:lastModifiedBy/>
  <cp:revision>1</cp:revision>
  <dcterms:created xsi:type="dcterms:W3CDTF">2013-12-23T23:15:00Z</dcterms:created>
  <dcterms:modified xsi:type="dcterms:W3CDTF">2013-12-23T23:15:00Z</dcterms:modified>
  <cp:category/>
</cp:coreProperties>
</file>