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Tervens &amp; Sander Rechtsanwälte PartG mbB</w:t>
      </w:r>
    </w:p>
    <w:p>
      <w:pPr>
        <w:widowControl/>
        <w:spacing w:after="60" w:line="254" w:lineRule="auto"/>
        <w:jc w:val="left"/>
      </w:pPr>
      <w:r>
        <w:rPr>
          <w:rFonts w:ascii="Times New Roman" w:hAnsi="Times New Roman"/>
          <w:color w:val="000000"/>
          <w:sz w:val="22"/>
        </w:rPr>
        <w:t>Rheinbogenplatz 6, 50679 Köln</w:t>
      </w:r>
    </w:p>
    <w:p>
      <w:pPr>
        <w:widowControl/>
        <w:spacing w:after="60" w:line="254" w:lineRule="auto"/>
        <w:jc w:val="left"/>
      </w:pPr>
      <w:r>
        <w:rPr>
          <w:rFonts w:ascii="Times New Roman" w:hAnsi="Times New Roman"/>
          <w:color w:val="000000"/>
          <w:sz w:val="22"/>
        </w:rPr>
        <w:t>Datum: 08.09.2026</w:t>
      </w:r>
    </w:p>
    <w:p>
      <w:pPr>
        <w:pStyle w:val="Title"/>
        <w:keepNext/>
        <w:widowControl/>
        <w:spacing w:after="240" w:line="254" w:lineRule="auto" w:before="160"/>
        <w:jc w:val="left"/>
      </w:pPr>
      <w:r>
        <w:rPr>
          <w:b/>
          <w:sz w:val="24"/>
        </w:rPr>
        <w:t>Protokoll der Betriebsbesprechung in Halle 2</w:t>
      </w:r>
    </w:p>
    <w:p>
      <w:pPr>
        <w:widowControl/>
        <w:spacing w:after="120" w:line="254" w:lineRule="auto"/>
        <w:jc w:val="left"/>
      </w:pPr>
      <w:r>
        <w:rPr>
          <w:rFonts w:ascii="Times New Roman" w:hAnsi="Times New Roman"/>
          <w:color w:val="000000"/>
          <w:sz w:val="22"/>
        </w:rPr>
        <w:t>Teilnehmer waren Jaron Feldek, Dr. Malin Tervens, Gero Tannert als Werkstattleiter und Ute Karsow aus der Personalverwaltung. Die Besprechung dauerte von 08:30 Uhr bis 09:20 Uhr.</w:t>
      </w:r>
    </w:p>
    <w:p>
      <w:pPr>
        <w:pStyle w:val="Heading2"/>
        <w:keepNext/>
        <w:widowControl/>
        <w:spacing w:after="140" w:line="254" w:lineRule="auto" w:before="200"/>
      </w:pPr>
      <w:r>
        <w:rPr>
          <w:rFonts w:ascii="Times New Roman" w:hAnsi="Times New Roman"/>
        </w:rPr>
        <w:t>1 Beschäftigung und Liquidität</w:t>
      </w:r>
    </w:p>
    <w:p>
      <w:pPr>
        <w:widowControl/>
        <w:spacing w:after="120" w:line="254" w:lineRule="auto"/>
        <w:jc w:val="left"/>
      </w:pPr>
      <w:r>
        <w:rPr>
          <w:rFonts w:ascii="Times New Roman" w:hAnsi="Times New Roman"/>
          <w:color w:val="000000"/>
          <w:sz w:val="22"/>
        </w:rPr>
        <w:t>Alle 28 Beschäftigten sind weiterhin im Unternehmen. Seit Juli erfolgen die laufenden Nettozahlungen aus dem Massekonto. Die April- bis Juniabrechnung wurde nicht nochmals ausgezahlt. Ute Karsow hat die Bank-Schlussabrechnung vom 17.08.2026 zur Personalakte genommen. Für den 11.09.2026 sind keine rückwirkenden Lohnläufe vorgesehen.</w:t>
      </w:r>
    </w:p>
    <w:p>
      <w:pPr>
        <w:widowControl/>
        <w:spacing w:after="120" w:line="254" w:lineRule="auto"/>
        <w:jc w:val="left"/>
      </w:pPr>
      <w:r>
        <w:rPr>
          <w:rFonts w:ascii="Times New Roman" w:hAnsi="Times New Roman"/>
          <w:color w:val="000000"/>
          <w:sz w:val="22"/>
        </w:rPr>
        <w:t>Die Baustellen Veltengrund und Südsteg werden fortgeführt. Der Verkauf des Betriebs ist noch nicht unterzeichnet. Im Berichtstermin soll zunächst über den Stand der Interessentengespräche und die Finanzierung der nächsten acht Wochen berichtet werden.</w:t>
      </w:r>
    </w:p>
    <w:p>
      <w:pPr>
        <w:pStyle w:val="Heading2"/>
        <w:keepNext/>
        <w:widowControl/>
        <w:spacing w:after="140" w:line="254" w:lineRule="auto" w:before="200"/>
      </w:pPr>
      <w:r>
        <w:rPr>
          <w:rFonts w:ascii="Times New Roman" w:hAnsi="Times New Roman"/>
        </w:rPr>
        <w:t>2 Hebebühne HS-42</w:t>
      </w:r>
    </w:p>
    <w:p>
      <w:pPr>
        <w:widowControl/>
        <w:spacing w:after="120" w:line="254" w:lineRule="auto"/>
        <w:jc w:val="left"/>
      </w:pPr>
      <w:r>
        <w:rPr>
          <w:rFonts w:ascii="Times New Roman" w:hAnsi="Times New Roman"/>
          <w:color w:val="000000"/>
          <w:sz w:val="22"/>
        </w:rPr>
        <w:t>Die Hebebühne HS42-260615-07 steht am bisherigen Stellplatz in Halle 2. Der Zählerstand beträgt 116 Betriebsstunden; bei Übergabe waren es 4 Stunden. Das Wartungsbuch weist keine Störung aus. Die Bühne wurde seit dem 01.07.2026 für 38 Werkstattaufträge eingesetzt. Gero Tannert sieht keine außergewöhnliche Abnutzung, fotografische Zustandsnachweise sind noch nicht erstellt.</w:t>
      </w:r>
    </w:p>
    <w:p>
      <w:pPr>
        <w:widowControl/>
        <w:spacing w:after="120" w:line="254" w:lineRule="auto"/>
        <w:jc w:val="left"/>
      </w:pPr>
      <w:r>
        <w:rPr>
          <w:rFonts w:ascii="Times New Roman" w:hAnsi="Times New Roman"/>
          <w:color w:val="000000"/>
          <w:sz w:val="22"/>
        </w:rPr>
        <w:t>Jaron Feldek erklärt, die Lieferantin habe auf seinen Liquiditätshinweis eine spätere Zahlung akzeptiert, nicht aber auf den Eigentumsvorbehalt verzichtet. Die Vertragsakte enthält die Rechnung und den Lieferschein vom 15.06.2026. Ein gesonderter Mietvertrag ist nicht geschlossen worden. Dr. Tervens hat in dieser Besprechung weder eine Kaufpreiszahlung zugesagt noch eine Erklärung über die Erfüllung oder Nichterfüllung des Kaufvertrags abgegeben. Das Schreiben der Lieferantin vom 07.09.2026 wurde zur Vertragsakte genommen.</w:t>
      </w:r>
    </w:p>
    <w:p>
      <w:pPr>
        <w:pStyle w:val="Heading2"/>
        <w:keepNext/>
        <w:widowControl/>
        <w:spacing w:after="140" w:line="254" w:lineRule="auto" w:before="200"/>
      </w:pPr>
      <w:r>
        <w:rPr>
          <w:rFonts w:ascii="Times New Roman" w:hAnsi="Times New Roman"/>
        </w:rPr>
        <w:t>3 Unterlagen für die nächste Woche</w:t>
      </w:r>
    </w:p>
    <w:p>
      <w:pPr>
        <w:widowControl/>
        <w:spacing w:after="120" w:line="254" w:lineRule="auto"/>
        <w:jc w:val="left"/>
      </w:pPr>
      <w:r>
        <w:rPr>
          <w:rFonts w:ascii="Times New Roman" w:hAnsi="Times New Roman"/>
          <w:color w:val="000000"/>
          <w:sz w:val="22"/>
        </w:rPr>
        <w:t>Die Werkstattleitung erstellt bis 11.09.2026 einen Wartungsnachweis und eine Stundenliste. Die Buchhaltung reicht die alte Baustoffgutschrift und den Zahlungsbeleg April nach. Die Zuordnung dieser Belege zum Anmeldeeingang wird durch die Sachbearbeitung vorgenommen; eine Veränderung der vom Gläubiger übermittelten Anmeldung wird hier nicht veranlasst.</w:t>
      </w:r>
    </w:p>
    <w:p>
      <w:pPr>
        <w:widowControl/>
        <w:spacing w:after="120" w:line="254" w:lineRule="auto"/>
        <w:jc w:val="left"/>
      </w:pPr>
      <w:r>
        <w:rPr>
          <w:rFonts w:ascii="Times New Roman" w:hAnsi="Times New Roman"/>
          <w:color w:val="000000"/>
          <w:sz w:val="22"/>
        </w:rPr>
        <w:t>Das Protokoll wurde den Teilnehmern am selben Tag vorgelegt. Einwendungen gegen die tatsächlichen Feststellungen wurden nicht erhoben.</w:t>
      </w:r>
    </w:p>
    <w:p>
      <w:pPr>
        <w:widowControl/>
        <w:spacing w:after="120" w:line="254" w:lineRule="auto"/>
        <w:jc w:val="left"/>
      </w:pPr>
      <w:r>
        <w:rPr>
          <w:rFonts w:ascii="Times New Roman" w:hAnsi="Times New Roman"/>
          <w:color w:val="000000"/>
          <w:sz w:val="22"/>
        </w:rPr>
        <w:t>Jaron Feldek, Gero Tannert, Ute Karsow; gegengezeichnet Dr. Malin Tervens.</w:t>
      </w:r>
    </w:p>
    <w:p>
      <w:pPr>
        <w:widowControl/>
        <w:spacing w:after="120" w:line="254" w:lineRule="auto"/>
        <w:jc w:val="left"/>
      </w:pPr>
      <w:r>
        <w:rPr>
          <w:rFonts w:ascii="Times New Roman" w:hAnsi="Times New Roman"/>
          <w:color w:val="000000"/>
          <w:sz w:val="22"/>
        </w:rPr>
        <w:t>Ute Karsow, Protokollführung</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Rheinsteg Ausbau und Metalltechnik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Rheinsteg Ausbau und Metalltechnik GmbH</w:t>
    </w:r>
  </w:p>
  <w:p>
    <w:pPr>
      <w:spacing w:after="60"/>
      <w:jc w:val="left"/>
      <w:pBdr>
        <w:bottom w:val="single" w:sz="6" w:space="2" w:color="1F3864"/>
      </w:pBdr>
    </w:pPr>
    <w:r>
      <w:rPr>
        <w:rFonts w:ascii="Times New Roman" w:hAnsi="Times New Roman"/>
        <w:b w:val="0"/>
        <w:color w:val="000000"/>
        <w:sz w:val="16"/>
      </w:rPr>
      <w:t>Montagehof 18, 51149 Köln | buchhaltung@rheinsteg.example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der Betriebsbesprechung in Halle 2</dc:title>
  <dc:subject>Rheinsteg Ausbau und Metalltechnik GmbH</dc:subject>
  <dc:creator>Rheinsteg Ausbau und Metalltechnik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