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30.06.2026</w:t>
      </w:r>
    </w:p>
    <w:p>
      <w:pPr>
        <w:pStyle w:val="Title"/>
        <w:keepNext/>
        <w:widowControl/>
        <w:spacing w:after="240" w:line="254" w:lineRule="auto" w:before="160"/>
        <w:jc w:val="left"/>
      </w:pPr>
      <w:r>
        <w:rPr>
          <w:b/>
          <w:sz w:val="24"/>
        </w:rPr>
        <w:t>Kontoauszug 2026/06; Betriebskonto 1237400</w:t>
      </w:r>
    </w:p>
    <w:p>
      <w:pPr>
        <w:widowControl/>
        <w:spacing w:after="120" w:line="254" w:lineRule="auto"/>
        <w:jc w:val="left"/>
      </w:pPr>
      <w:r>
        <w:rPr>
          <w:rFonts w:ascii="Times New Roman" w:hAnsi="Times New Roman"/>
          <w:color w:val="000000"/>
          <w:sz w:val="22"/>
        </w:rPr>
        <w:t>Kontoinhaberin: Rheinsteg Ausbau und Metalltechnik GmbH. Abrechnungszeitraum 20.04. bis 30.06.2026. Die Darstellung enthält die vollständigen Buchungen dieses Zeitraums; Sammelaufträge sind mit ihrem verarbeiteten Gesamtbetrag ausgewiesen. Alle Beträge sind Eurobeträge. Der letzte Saldo vor Beginn des Zeitraums betrug 25.000,00 EUR.</w:t>
      </w:r>
    </w:p>
    <w:tbl>
      <w:tblPr>
        <w:tblStyle w:val="TableGrid"/>
        <w:tblW w:type="auto" w:w="0"/>
        <w:jc w:val="center"/>
        <w:tblLayout w:type="fixed"/>
        <w:tblLook w:firstColumn="1" w:firstRow="1" w:lastColumn="0" w:lastRow="0" w:noHBand="0" w:noVBand="1" w:val="04A0"/>
      </w:tblPr>
      <w:tblGrid>
        <w:gridCol w:w="1361"/>
        <w:gridCol w:w="3969"/>
        <w:gridCol w:w="1871"/>
        <w:gridCol w:w="1871"/>
      </w:tblGrid>
      <w:tr>
        <w:trPr>
          <w:cantSplit/>
          <w:tblHeader/>
        </w:trPr>
        <w:tc>
          <w:tcPr>
            <w:tcW w:type="dxa" w:w="136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Valuta</w:t>
            </w:r>
          </w:p>
        </w:tc>
        <w:tc>
          <w:tcPr>
            <w:tcW w:type="dxa" w:w="39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Buchungstext</w:t>
            </w:r>
          </w:p>
        </w:tc>
        <w:tc>
          <w:tcPr>
            <w:tcW w:type="dxa" w:w="187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Soll</w:t>
            </w:r>
          </w:p>
        </w:tc>
        <w:tc>
          <w:tcPr>
            <w:tcW w:type="dxa" w:w="187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Haben</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24.04.2026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Baukontor Elsterfeld; B-260331</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3.570,00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28.04.2026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Kundeneingang Kiesbogen</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22.150,00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30.04.2026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Betriebsausgaben April, ohne Nettoentgelte</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20.000,00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06.05.2026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Einzahlung Kassenbestand</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2.300,00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08.05.2026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Miete Mai 2026</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22.05.2026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 Kundeneingänge Mai</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106.000,00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27.05.2026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Neubestellungen NB-0513 und NB-0514</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26.180,00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29.05.2026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Betriebsausgaben Mai, ohne Nettoentgelte</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48.408,00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05.06.2026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Miete Juni 2026</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5.712,00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12.06.2026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 Kundeneingänge Juni</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122.000,00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22.06.2026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Neubestellung NB-0515</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9.520,00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26.06.2026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Betriebsausgaben Juni, ohne Nettoentgelte</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r>
              <w:t>67.912,00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30.06.2026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Freier Kundeneingang Südsteg</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65.000,00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30.06.2026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Laufende Betriebsausgaben</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10.700,00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30.06.2026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Finanzierungsentgelt IG-2605-RS</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1.884,00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bl>
    <w:p>
      <w:pPr>
        <w:widowControl/>
        <w:spacing w:after="120" w:line="254" w:lineRule="auto"/>
        <w:jc w:val="left"/>
      </w:pPr>
      <w:r>
        <w:rPr>
          <w:rFonts w:ascii="Times New Roman" w:hAnsi="Times New Roman"/>
          <w:color w:val="000000"/>
          <w:sz w:val="22"/>
        </w:rPr>
        <w:t>Schlussbestand am 30.06.2026: 142.852,00 EUR Haben. Wertstellung und Buchungstag stimmen überein. Der Auftrag ZA-0424-17 ging am 24.04.2026 zugunsten Baukontor Elsterfeld GmbH, Kundenkonto 44018, mit dem Verwendungszweck „Teilzahlung B-260331, Rheinsteg“ aus. Der Betrag wurde nicht zurückgerufen.</w:t>
      </w:r>
    </w:p>
    <w:p>
      <w:pPr>
        <w:widowControl/>
        <w:spacing w:after="120" w:line="254" w:lineRule="auto"/>
        <w:jc w:val="left"/>
      </w:pPr>
      <w:r>
        <w:rPr>
          <w:rFonts w:ascii="Times New Roman" w:hAnsi="Times New Roman"/>
          <w:color w:val="000000"/>
          <w:sz w:val="22"/>
        </w:rPr>
        <w:t>Die Sammelaufträge für Betriebsausgaben enthalten Materialnebenkosten, laufende Abgaben, Versicherungen und Betriebskosten. Sie enthalten keine Auszahlung von Nettoarbeitsentgelten für April, Mai oder Juni und keine Zahlung auf das Darlehen der Feldek Beteiligungen GmbH. Das Insolvenzgeld-Vorfinanzierungskonto IG-2605-RS ist ein getrenntes Unterkonto der Bank und kein Guthabenkonto der Gesellschaft.</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Maren Telken, Firmenkundenbetreuung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Westbogen Gewerbebank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Westbogen Gewerbebank AG</w:t>
    </w:r>
  </w:p>
  <w:p>
    <w:pPr>
      <w:spacing w:after="60"/>
      <w:jc w:val="left"/>
      <w:pBdr>
        <w:bottom w:val="single" w:sz="6" w:space="2" w:color="1F3864"/>
      </w:pBdr>
    </w:pPr>
    <w:r>
      <w:rPr>
        <w:rFonts w:ascii="Times New Roman" w:hAnsi="Times New Roman"/>
        <w:b w:val="0"/>
        <w:color w:val="000000"/>
        <w:sz w:val="16"/>
      </w:rPr>
      <w:t>Kontorallee 32, 50679 Köln | insolvenzgeld@westbogen-bank.example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Kontoauszug 2026/06; Betriebskonto 1237400</dc:title>
  <dc:subject>Rheinsteg Ausbau und Metalltechnik GmbH</dc:subject>
  <dc:creator>Westbogen Gewerbebank AG</dc:creator>
  <cp:keywords/>
  <dc:description>generated by python-docx</dc:description>
  <cp:lastModifiedBy/>
  <cp:revision>1</cp:revision>
  <dcterms:created xsi:type="dcterms:W3CDTF">2013-12-23T23:15:00Z</dcterms:created>
  <dcterms:modified xsi:type="dcterms:W3CDTF">2013-12-23T23:15:00Z</dcterms:modified>
  <cp:category/>
</cp:coreProperties>
</file>