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18.03.2026</w:t>
      </w:r>
    </w:p>
    <w:p>
      <w:pPr>
        <w:pStyle w:val="Title"/>
        <w:keepNext/>
        <w:widowControl/>
        <w:spacing w:after="240" w:line="254" w:lineRule="auto" w:before="160"/>
        <w:jc w:val="left"/>
      </w:pPr>
      <w:r>
        <w:rPr>
          <w:b/>
          <w:sz w:val="24"/>
        </w:rPr>
        <w:t>Rechnung KL-260318; Kundennummer RS-44018</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für die nachstehend bezeichneten Leistungen berechnen wir Ihnen auf Grundlage des vereinbarten Auftrags:</w:t>
      </w:r>
    </w:p>
    <w:p>
      <w:pPr>
        <w:widowControl/>
        <w:spacing w:after="120" w:line="254" w:lineRule="auto"/>
        <w:jc w:val="left"/>
      </w:pPr>
      <w:r>
        <w:t>Leistungsempfängerin: Rheinsteg Ausbau und Metalltechnik GmbH, Montagehof 18, 51149 Köln. Leistungszeitraum beziehungsweise Lieferdatum: 16.02. bis 18.03.2026. Die Rechnung wird unter der Steuernummer 214/5726/1019 geführt.</w:t>
      </w:r>
    </w:p>
    <w:tbl>
      <w:tblPr>
        <w:tblStyle w:val="TableGrid"/>
        <w:tblW w:type="auto" w:w="0"/>
        <w:jc w:val="center"/>
        <w:tblLayout w:type="fixed"/>
        <w:tblLook w:firstColumn="1" w:firstRow="1" w:lastColumn="0" w:lastRow="0" w:noHBand="0" w:noVBand="1" w:val="04A0"/>
      </w:tblPr>
      <w:tblGrid>
        <w:gridCol w:w="567"/>
        <w:gridCol w:w="6236"/>
        <w:gridCol w:w="2268"/>
      </w:tblGrid>
      <w:tr>
        <w:trPr>
          <w:cantSplit/>
          <w:tblHeader/>
        </w:trPr>
        <w:tc>
          <w:tcPr>
            <w:tcW w:type="dxa" w:w="567"/>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Pos.</w:t>
            </w:r>
          </w:p>
        </w:tc>
        <w:tc>
          <w:tcPr>
            <w:tcW w:type="dxa" w:w="6236"/>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Leistung</w:t>
            </w:r>
          </w:p>
        </w:tc>
        <w:tc>
          <w:tcPr>
            <w:tcW w:type="dxa" w:w="2268"/>
            <w:vAlign w:val="center"/>
            <w:tcMar>
              <w:top w:w="75" w:type="dxa"/>
              <w:bottom w:w="75" w:type="dxa"/>
              <w:left w:w="75" w:type="dxa"/>
              <w:right w:w="75" w:type="dxa"/>
            </w:tcMar>
            <w:shd w:fill="E6E9EC"/>
            <w:tcBorders>
              <w:top w:val="single" w:sz="4" w:color="D9D9D9"/>
              <w:left w:val="single" w:sz="4" w:color="D9D9D9"/>
              <w:bottom w:val="single" w:sz="4" w:color="D9D9D9"/>
              <w:right w:val="single" w:sz="4" w:color="D9D9D9"/>
            </w:tcBorders>
          </w:tcPr>
          <w:p>
            <w:pPr>
              <w:keepNext/>
              <w:spacing w:after="40" w:before="40" w:line="240" w:lineRule="auto"/>
            </w:pPr>
            <w:r>
              <w:rPr>
                <w:rFonts w:ascii="Times New Roman" w:hAnsi="Times New Roman"/>
                <w:b/>
                <w:color w:val="000000"/>
                <w:sz w:val="20"/>
              </w:rPr>
              <w:t>Nettobetrag</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Gestaltung sechs Fahrzeugbeschriftungen</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2.700,00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2</w:t>
            </w: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Recruiting-Motiv und drei Anzeigenformate</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1.800,00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3</w:t>
            </w: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Karriereseite im Bestandssystem</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900,00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Netto</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5.400,00 EUR</w:t>
            </w:r>
          </w:p>
        </w:tc>
      </w:tr>
      <w:tr>
        <w:trPr>
          <w:cantSplit/>
        </w:trPr>
        <w:tc>
          <w:tcPr>
            <w:tcW w:type="dxa" w:w="567"/>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Umsatzsteuer 19 Prozent</w:t>
            </w:r>
          </w:p>
        </w:tc>
        <w:tc>
          <w:tcPr>
            <w:tcW w:type="dxa" w:w="2268"/>
            <w:vAlign w:val="center"/>
            <w:tcMar>
              <w:top w:w="75" w:type="dxa"/>
              <w:bottom w:w="75" w:type="dxa"/>
              <w:left w:w="75" w:type="dxa"/>
              <w:right w:w="75" w:type="dxa"/>
            </w:tcMar>
            <w:shd w:fill="FFFFFF"/>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1.026,00 EUR</w:t>
            </w:r>
          </w:p>
        </w:tc>
      </w:tr>
      <w:tr>
        <w:trPr>
          <w:cantSplit/>
        </w:trPr>
        <w:tc>
          <w:tcPr>
            <w:tcW w:type="dxa" w:w="567"/>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p>
        </w:tc>
        <w:tc>
          <w:tcPr>
            <w:tcW w:type="dxa" w:w="6236"/>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Rechnungsbetrag</w:t>
            </w:r>
          </w:p>
        </w:tc>
        <w:tc>
          <w:tcPr>
            <w:tcW w:type="dxa" w:w="2268"/>
            <w:vAlign w:val="center"/>
            <w:tcMar>
              <w:top w:w="75" w:type="dxa"/>
              <w:bottom w:w="75" w:type="dxa"/>
              <w:left w:w="75" w:type="dxa"/>
              <w:right w:w="75" w:type="dxa"/>
            </w:tcMar>
            <w:shd w:fill="F6F7F8"/>
            <w:tcBorders>
              <w:top w:val="single" w:sz="4" w:color="D9D9D9"/>
              <w:left w:val="single" w:sz="4" w:color="D9D9D9"/>
              <w:bottom w:val="single" w:sz="4" w:color="D9D9D9"/>
              <w:right w:val="single" w:sz="4" w:color="D9D9D9"/>
            </w:tcBorders>
          </w:tcPr>
          <w:p>
            <w:pPr>
              <w:spacing w:after="40" w:before="40" w:line="240" w:lineRule="auto"/>
            </w:pPr>
            <w:r>
              <w:rPr>
                <w:rFonts w:ascii="Times New Roman" w:hAnsi="Times New Roman"/>
                <w:b w:val="0"/>
                <w:color w:val="000000"/>
                <w:sz w:val="20"/>
              </w:rPr>
              <w:t>6.426,00 EUR</w:t>
            </w:r>
          </w:p>
        </w:tc>
      </w:tr>
    </w:tbl>
    <w:p>
      <w:pPr>
        <w:widowControl/>
        <w:spacing w:after="120" w:line="254" w:lineRule="auto"/>
        <w:jc w:val="left"/>
      </w:pPr>
      <w:r>
        <w:rPr>
          <w:rFonts w:ascii="Times New Roman" w:hAnsi="Times New Roman"/>
          <w:color w:val="000000"/>
          <w:sz w:val="22"/>
        </w:rPr>
        <w:t>Bitte zahlen Sie den Rechnungsbetrag bis 01.04.2026 ohne Abzug unter Angabe der Rechnungsnummer und Kundennummer auf das in unserem Vertrag bezeichnete Geschäftskonto. Eine Verrechnung mit anderen Bestellkreisen ist ohne gesonderte Zuordnung nicht vorgesehen.</w:t>
      </w:r>
    </w:p>
    <w:p>
      <w:pPr>
        <w:widowControl/>
        <w:spacing w:after="120" w:line="254" w:lineRule="auto"/>
        <w:jc w:val="left"/>
      </w:pPr>
      <w:r>
        <w:rPr>
          <w:rFonts w:ascii="Times New Roman" w:hAnsi="Times New Roman"/>
          <w:color w:val="000000"/>
          <w:sz w:val="22"/>
        </w:rPr>
        <w:t>Die Enddateien wurden heute im Projektverzeichnis KL-2602 bereitgestellt. Fremddruck, Folierung und Mediabudget sind nicht enthalten. Bis zum Rechnungsdatum wurden keine Anzahlungen vereinnahmt.</w:t>
      </w:r>
    </w:p>
    <w:p>
      <w:pPr>
        <w:widowControl/>
        <w:spacing w:after="120" w:line="254" w:lineRule="auto"/>
        <w:jc w:val="left"/>
      </w:pPr>
      <w:r>
        <w:rPr>
          <w:rFonts w:ascii="Times New Roman" w:hAnsi="Times New Roman"/>
          <w:color w:val="000000"/>
          <w:sz w:val="22"/>
        </w:rPr>
        <w:t>Diese Rechnung rechnet ausschließlich den bezeichneten Leistungsumfang ab. Nachträgliche Änderungen werden durch eine eigene Korrekturbelegnummer dokumentiert. Für Rückfragen erreichen Sie unsere Buchhaltung unter rechnung@konturlinie.example.</w:t>
      </w:r>
    </w:p>
    <w:p>
      <w:pPr>
        <w:keepNext/>
        <w:widowControl/>
        <w:spacing w:after="120" w:line="254" w:lineRule="auto"/>
        <w:jc w:val="left"/>
      </w:pPr>
      <w:r>
        <w:rPr>
          <w:rFonts w:ascii="Times New Roman" w:hAnsi="Times New Roman"/>
          <w:color w:val="000000"/>
          <w:sz w:val="22"/>
        </w:rPr>
        <w:t>Mit freundlichen Grüßen</w:t>
      </w:r>
    </w:p>
    <w:p>
      <w:pPr>
        <w:widowControl/>
        <w:spacing w:after="120" w:line="254" w:lineRule="auto"/>
        <w:jc w:val="left"/>
      </w:pPr>
      <w:r>
        <w:rPr>
          <w:rFonts w:ascii="Times New Roman" w:hAnsi="Times New Roman"/>
          <w:color w:val="000000"/>
          <w:sz w:val="22"/>
        </w:rPr>
        <w:t>Enno Lasken, Geschäftsführer</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Konturlinie Kommunikation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Konturlinie Kommunikation GmbH</w:t>
    </w:r>
  </w:p>
  <w:p>
    <w:pPr>
      <w:spacing w:after="60"/>
      <w:jc w:val="left"/>
      <w:pBdr>
        <w:bottom w:val="single" w:sz="6" w:space="2" w:color="8A6A1F"/>
      </w:pBdr>
    </w:pPr>
    <w:r>
      <w:rPr>
        <w:rFonts w:ascii="Times New Roman" w:hAnsi="Times New Roman"/>
        <w:b w:val="0"/>
        <w:color w:val="000000"/>
        <w:sz w:val="16"/>
      </w:rPr>
      <w:t>Medienbogen 7, 50823 Köln | rechnung@konturlinie.example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KL-260318; Kundennummer RS-44018</dc:title>
  <dc:subject>Rheinsteg Ausbau und Metalltechnik GmbH</dc:subject>
  <dc:creator>Konturlinie Kommunikation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