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23.03.2026</w:t>
      </w:r>
    </w:p>
    <w:p>
      <w:pPr>
        <w:pStyle w:val="Title"/>
        <w:keepNext/>
        <w:widowControl/>
        <w:spacing w:after="240" w:line="254" w:lineRule="auto" w:before="160"/>
        <w:jc w:val="left"/>
      </w:pPr>
      <w:r>
        <w:rPr>
          <w:b/>
          <w:sz w:val="24"/>
        </w:rPr>
        <w:t>Lieferschein LS-0323 zu RS-260305</w:t>
      </w:r>
    </w:p>
    <w:p>
      <w:pPr>
        <w:widowControl/>
        <w:spacing w:after="120" w:line="254" w:lineRule="auto"/>
        <w:jc w:val="left"/>
      </w:pPr>
      <w:r>
        <w:rPr>
          <w:rFonts w:ascii="Times New Roman" w:hAnsi="Times New Roman"/>
          <w:color w:val="000000"/>
          <w:sz w:val="22"/>
        </w:rPr>
        <w:t>Sehr geehrte Damen und Herren,</w:t>
      </w:r>
    </w:p>
    <w:p>
      <w:pPr>
        <w:widowControl/>
        <w:spacing w:after="120" w:line="254" w:lineRule="auto"/>
        <w:jc w:val="left"/>
      </w:pPr>
      <w:r>
        <w:rPr>
          <w:rFonts w:ascii="Times New Roman" w:hAnsi="Times New Roman"/>
          <w:color w:val="000000"/>
          <w:sz w:val="22"/>
        </w:rPr>
        <w:t>die nachstehende Lieferung wurde am 23.03.2026 um 07:45 Uhr an der Werkhalle Montagehof 18 in Köln-Porz entladen. Empfangsberechtigt war Gero Tannert, Werkstattleiter der Rheinsteg Ausbau und Metalltechnik GmbH.</w:t>
      </w:r>
    </w:p>
    <w:tbl>
      <w:tblPr>
        <w:tblStyle w:val="TableGrid"/>
        <w:tblW w:type="auto" w:w="0"/>
        <w:jc w:val="center"/>
        <w:tblLayout w:type="fixed"/>
        <w:tblLook w:firstColumn="1" w:firstRow="1" w:lastColumn="0" w:lastRow="0" w:noHBand="0" w:noVBand="1" w:val="04A0"/>
      </w:tblPr>
      <w:tblGrid>
        <w:gridCol w:w="3969"/>
        <w:gridCol w:w="1701"/>
        <w:gridCol w:w="1701"/>
        <w:gridCol w:w="1701"/>
      </w:tblGrid>
      <w:tr>
        <w:trPr>
          <w:cantSplit/>
          <w:tblHeader/>
        </w:trPr>
        <w:tc>
          <w:tcPr>
            <w:tcW w:type="dxa" w:w="39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Artikel</w:t>
            </w:r>
          </w:p>
        </w:tc>
        <w:tc>
          <w:tcPr>
            <w:tcW w:type="dxa" w:w="170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Bestellt</w:t>
            </w:r>
          </w:p>
        </w:tc>
        <w:tc>
          <w:tcPr>
            <w:tcW w:type="dxa" w:w="170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Geliefert</w:t>
            </w:r>
          </w:p>
        </w:tc>
        <w:tc>
          <w:tcPr>
            <w:tcW w:type="dxa" w:w="170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Übernahme</w:t>
            </w:r>
          </w:p>
        </w:tc>
      </w:tr>
      <w:tr>
        <w:trPr>
          <w:cantSplit/>
        </w:trPr>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Stahlprofile S235JR verzinkt</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3.000 kg</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3.000 kg</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Vollständig</w:t>
            </w:r>
          </w:p>
        </w:tc>
      </w:tr>
      <w:tr>
        <w:trPr>
          <w:cantSplit/>
        </w:trPr>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Präzisionsrohr nach Zuschnittliste</w:t>
            </w:r>
          </w:p>
        </w:tc>
        <w:tc>
          <w:tcPr>
            <w:tcW w:type="dxa" w:w="170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 m</w:t>
            </w:r>
          </w:p>
        </w:tc>
        <w:tc>
          <w:tcPr>
            <w:tcW w:type="dxa" w:w="170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120 m</w:t>
            </w:r>
          </w:p>
        </w:tc>
        <w:tc>
          <w:tcPr>
            <w:tcW w:type="dxa" w:w="170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Vollständig</w:t>
            </w:r>
          </w:p>
        </w:tc>
      </w:tr>
      <w:tr>
        <w:trPr>
          <w:cantSplit/>
        </w:trPr>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Werkstoffzeugnisse</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 Sätze</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 Sätze</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Übergeben</w:t>
            </w:r>
          </w:p>
        </w:tc>
      </w:tr>
    </w:tbl>
    <w:p>
      <w:pPr>
        <w:widowControl/>
        <w:spacing w:after="120" w:line="254" w:lineRule="auto"/>
        <w:jc w:val="left"/>
      </w:pPr>
      <w:r>
        <w:rPr>
          <w:rFonts w:ascii="Times New Roman" w:hAnsi="Times New Roman"/>
          <w:color w:val="000000"/>
          <w:sz w:val="22"/>
        </w:rPr>
        <w:t>Die Gewichte wurden anhand der Wiegescheine, die Rohrlängen anhand der Packliste kontrolliert. Sämtliche Bunde waren unbeschädigt. Es wurden keine Fehlmengen oder sichtbaren Schäden vermerkt. Die Lieferung wurde in den Werkstattbestand übernommen; das Material ist nicht als Kommissionsware bereitgestellt.</w:t>
      </w:r>
    </w:p>
    <w:p>
      <w:pPr>
        <w:widowControl/>
        <w:spacing w:after="120" w:line="254" w:lineRule="auto"/>
        <w:jc w:val="left"/>
      </w:pPr>
      <w:r>
        <w:rPr>
          <w:rFonts w:ascii="Times New Roman" w:hAnsi="Times New Roman"/>
          <w:color w:val="000000"/>
          <w:sz w:val="22"/>
        </w:rPr>
        <w:t>Der Fahrer hat die beiden Packeinheiten an den markierten Stellflächen abgesetzt. Verpackungsbänder wurden zurückgenommen. Es wurden keine Paletten berechnet. Eine zweite Lieferung zu dieser Bestellung ist nicht vorgesehen. Der Lieferschein enthält keine Preisänderung und ersetzt nicht die gesonderte Rechnung.</w:t>
      </w:r>
    </w:p>
    <w:p>
      <w:pPr>
        <w:widowControl/>
        <w:spacing w:after="120" w:line="254" w:lineRule="auto"/>
        <w:jc w:val="left"/>
      </w:pPr>
      <w:r>
        <w:rPr>
          <w:rFonts w:ascii="Times New Roman" w:hAnsi="Times New Roman"/>
          <w:color w:val="000000"/>
          <w:sz w:val="22"/>
        </w:rPr>
        <w:t>Übergeben: Jan Rovel, Transportdisposition, 23.03.2026, 08:05 Uhr.</w:t>
      </w:r>
    </w:p>
    <w:p>
      <w:pPr>
        <w:widowControl/>
        <w:spacing w:after="120" w:line="254" w:lineRule="auto"/>
        <w:jc w:val="left"/>
      </w:pPr>
      <w:r>
        <w:rPr>
          <w:rFonts w:ascii="Times New Roman" w:hAnsi="Times New Roman"/>
          <w:color w:val="000000"/>
          <w:sz w:val="22"/>
        </w:rPr>
        <w:t>Vollständig übernommen: Gero Tannert, Werkstattleiter, 23.03.2026, 08:05 Uhr.</w:t>
      </w:r>
    </w:p>
    <w:p>
      <w:pPr>
        <w:widowControl/>
        <w:spacing w:after="120" w:line="254" w:lineRule="auto"/>
        <w:jc w:val="left"/>
      </w:pPr>
      <w:r>
        <w:rPr>
          <w:rFonts w:ascii="Times New Roman" w:hAnsi="Times New Roman"/>
          <w:color w:val="000000"/>
          <w:sz w:val="22"/>
        </w:rPr>
        <w:t>Jan Rovel, Stahlkontor Marvink GmbH; Gero Tannert, Rheinsteg Ausbau und Metalltechnik GmbH</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Stahlkontor Marvink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Stahlkontor Marvink GmbH</w:t>
    </w:r>
  </w:p>
  <w:p>
    <w:pPr>
      <w:spacing w:after="60"/>
      <w:jc w:val="left"/>
      <w:pBdr>
        <w:bottom w:val="single" w:sz="6" w:space="2" w:color="2C5230"/>
      </w:pBdr>
    </w:pPr>
    <w:r>
      <w:rPr>
        <w:rFonts w:ascii="Times New Roman" w:hAnsi="Times New Roman"/>
        <w:b w:val="0"/>
        <w:color w:val="000000"/>
        <w:sz w:val="16"/>
      </w:rPr>
      <w:t>Hüttenring 24, 51379 Leverkusen | debitoren@marvink-stahl.example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Lieferschein LS-0323 zu RS-260305</dc:title>
  <dc:subject>Rheinsteg Ausbau und Metalltechnik GmbH</dc:subject>
  <dc:creator>Stahlkontor Marvink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