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23.07.2026</w:t>
      </w:r>
    </w:p>
    <w:p>
      <w:pPr>
        <w:pStyle w:val="Title"/>
        <w:keepNext/>
        <w:widowControl/>
        <w:spacing w:after="240" w:line="254" w:lineRule="auto" w:before="160"/>
        <w:jc w:val="left"/>
      </w:pPr>
      <w:r>
        <w:rPr>
          <w:b/>
          <w:sz w:val="24"/>
        </w:rPr>
        <w:t>Forderungsanmeldung 03;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Torwinkel Gewerbehöfe GmbH, Hofkontor 11, 51103 Köln, vertreten durch Bente Rasken,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11.424,00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11.424,00 EUR</w:t>
            </w:r>
          </w:p>
        </w:tc>
      </w:tr>
    </w:tbl>
    <w:p>
      <w:pPr>
        <w:widowControl/>
        <w:spacing w:after="120" w:line="254" w:lineRule="auto"/>
        <w:jc w:val="left"/>
      </w:pPr>
      <w:r>
        <w:rPr>
          <w:rFonts w:ascii="Times New Roman" w:hAnsi="Times New Roman"/>
          <w:color w:val="000000"/>
          <w:sz w:val="22"/>
        </w:rPr>
        <w:t>Der Forderungsgrund lautet: Miete März und April 2026 aus Gewerbemietvertrag vom 01.02.2023, monatlich 5.712,00 EUR brutto. Die Forderung richtet sich ausschließlich gegen die Schuldnerin. Wir beziehen uns auf die beigefügten Unterlagen und bitten um Zuordnung unter der laufenden Eingangsnummer 03.</w:t>
      </w:r>
    </w:p>
    <w:p>
      <w:pPr>
        <w:widowControl/>
        <w:spacing w:after="120" w:line="254" w:lineRule="auto"/>
        <w:jc w:val="left"/>
      </w:pPr>
      <w:r>
        <w:rPr>
          <w:rFonts w:ascii="Times New Roman" w:hAnsi="Times New Roman"/>
          <w:color w:val="000000"/>
          <w:sz w:val="22"/>
        </w:rPr>
        <w:t>Gegenstand sind ausschließlich die beiden alten Monatsmieten. Die Zahlung der Mieten Mai und Juni ist im Mietkonto ausgewiesen und wird nicht nochmals verlangt. Wir beanspruchen für diese Anmeldung keinen Sonderrang.</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Gewerbemietvertrag und Mietkonto zum 30.06.2026.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Bente Rasken,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Torwinkel Gewerbehöfe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Torwinkel Gewerbehöfe GmbH</w:t>
    </w:r>
  </w:p>
  <w:p>
    <w:pPr>
      <w:spacing w:after="60"/>
      <w:jc w:val="left"/>
      <w:pBdr>
        <w:bottom w:val="single" w:sz="6" w:space="2" w:color="11555F"/>
      </w:pBdr>
    </w:pPr>
    <w:r>
      <w:rPr>
        <w:rFonts w:ascii="Times New Roman" w:hAnsi="Times New Roman"/>
        <w:b w:val="0"/>
        <w:color w:val="000000"/>
        <w:sz w:val="16"/>
      </w:rPr>
      <w:t>Hofkontor 11, 51103 Köln | mieten@torwinkel.example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03; 72 IN 184/26; Schuldnerin Rheinsteg Ausbau und Metalltechnik GmbH</dc:title>
  <dc:subject>Rheinsteg Ausbau und Metalltechnik GmbH</dc:subject>
  <dc:creator>Torwinkel Gewerbehöfe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