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30.04.2026</w:t>
      </w:r>
    </w:p>
    <w:p>
      <w:pPr>
        <w:pStyle w:val="Title"/>
        <w:keepNext/>
        <w:widowControl/>
        <w:spacing w:after="240" w:line="254" w:lineRule="auto" w:before="160"/>
        <w:jc w:val="left"/>
      </w:pPr>
      <w:r>
        <w:rPr>
          <w:b/>
          <w:sz w:val="24"/>
        </w:rPr>
        <w:t>Ableseprotokoll RL-774201</w:t>
      </w:r>
    </w:p>
    <w:p>
      <w:pPr>
        <w:widowControl/>
        <w:spacing w:after="120" w:line="254" w:lineRule="auto"/>
        <w:jc w:val="left"/>
      </w:pPr>
      <w:r>
        <w:rPr>
          <w:rFonts w:ascii="Times New Roman" w:hAnsi="Times New Roman"/>
          <w:color w:val="000000"/>
          <w:sz w:val="22"/>
        </w:rPr>
        <w:t>Sehr geehrte Damen und Herren,</w:t>
      </w:r>
    </w:p>
    <w:p>
      <w:pPr>
        <w:widowControl/>
        <w:spacing w:after="120" w:line="254" w:lineRule="auto"/>
        <w:jc w:val="left"/>
      </w:pPr>
      <w:r>
        <w:rPr>
          <w:rFonts w:ascii="Times New Roman" w:hAnsi="Times New Roman"/>
          <w:color w:val="000000"/>
          <w:sz w:val="22"/>
        </w:rPr>
        <w:t>am 30.04.2026 wurde der Zähler RL-774201 im Zählerraum der Werkhalle am Montagehof 18 gemeinsam abgelesen. Teilgenommen haben Svenja Kelvert für den Lieferanten und Gero Tannert für die Anschlussnutzerin. Der Ablesetermin begann um 16:40 Uhr.</w:t>
      </w:r>
    </w:p>
    <w:p>
      <w:pPr>
        <w:widowControl/>
        <w:spacing w:after="120" w:line="254" w:lineRule="auto"/>
        <w:jc w:val="left"/>
      </w:pPr>
      <w:r>
        <w:rPr>
          <w:rFonts w:ascii="Times New Roman" w:hAnsi="Times New Roman"/>
          <w:color w:val="000000"/>
          <w:sz w:val="22"/>
        </w:rPr>
        <w:t>Der Anfangsstand am 01.02.2026 um 00:00 Uhr betrug 184.500 kWh. Der Endstand am 30.04.2026 beträgt 196.500 kWh. Die Differenz beträgt 12.000 kWh. In diesem Zeitraum wurde das Messgerät nicht gewechselt. Ein zusätzlicher Multiplikator ist nicht anzuwenden; die Anzeige enthält bereits den abgerechneten Verbrauch.</w:t>
      </w:r>
    </w:p>
    <w:p>
      <w:pPr>
        <w:widowControl/>
        <w:spacing w:after="120" w:line="254" w:lineRule="auto"/>
        <w:jc w:val="left"/>
      </w:pPr>
      <w:r>
        <w:rPr>
          <w:rFonts w:ascii="Times New Roman" w:hAnsi="Times New Roman"/>
          <w:color w:val="000000"/>
          <w:sz w:val="22"/>
        </w:rPr>
        <w:t>Die Plomben waren unbeschädigt. Im Ablesezeitraum wurde kein Störsignal gespeichert. Beide Beteiligten haben die angezeigten Ziffern kontrolliert. Es handelt sich um eine tatsächliche Ablesung, nicht um eine Verbrauchsschätzung. Einwendungen gegen die Ablesewerte wurden vor Ort nicht erhoben.</w:t>
      </w:r>
    </w:p>
    <w:p>
      <w:pPr>
        <w:widowControl/>
        <w:spacing w:after="120" w:line="254" w:lineRule="auto"/>
        <w:jc w:val="left"/>
      </w:pPr>
      <w:r>
        <w:rPr>
          <w:rFonts w:ascii="Times New Roman" w:hAnsi="Times New Roman"/>
          <w:color w:val="000000"/>
          <w:sz w:val="22"/>
        </w:rPr>
        <w:t>Der Verbrauch umfasst Werkstatt und Büro. Baustellenzähler an anderen Anschriften sind nicht enthalten. Der Lieferant wird auf dieser Grundlage die erste Abrechnungsperiode Februar bis April abrechnen. Ab Mai wird der Zähler monatlich abgelesen.</w:t>
      </w:r>
    </w:p>
    <w:p>
      <w:pPr>
        <w:widowControl/>
        <w:spacing w:after="120" w:line="254" w:lineRule="auto"/>
        <w:jc w:val="left"/>
      </w:pPr>
      <w:r>
        <w:rPr>
          <w:rFonts w:ascii="Times New Roman" w:hAnsi="Times New Roman"/>
          <w:color w:val="000000"/>
          <w:sz w:val="22"/>
        </w:rPr>
        <w:t>Gez. Svenja Kelvert, 30.04.2026.</w:t>
      </w:r>
    </w:p>
    <w:p>
      <w:pPr>
        <w:widowControl/>
        <w:spacing w:after="120" w:line="254" w:lineRule="auto"/>
        <w:jc w:val="left"/>
      </w:pPr>
      <w:r>
        <w:rPr>
          <w:rFonts w:ascii="Times New Roman" w:hAnsi="Times New Roman"/>
          <w:color w:val="000000"/>
          <w:sz w:val="22"/>
        </w:rPr>
        <w:t>Gez. Gero Tannert, 30.04.2026.</w:t>
      </w:r>
    </w:p>
    <w:p>
      <w:pPr>
        <w:widowControl/>
        <w:spacing w:after="120" w:line="254" w:lineRule="auto"/>
        <w:jc w:val="left"/>
      </w:pPr>
      <w:r>
        <w:rPr>
          <w:rFonts w:ascii="Times New Roman" w:hAnsi="Times New Roman"/>
          <w:color w:val="000000"/>
          <w:sz w:val="22"/>
        </w:rPr>
        <w:t>Svenja Kelvert; Gero Tannert</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Rheinlicht Energievertrieb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Rheinlicht Energievertrieb GmbH</w:t>
    </w:r>
  </w:p>
  <w:p>
    <w:pPr>
      <w:spacing w:after="60"/>
      <w:jc w:val="left"/>
      <w:pBdr>
        <w:bottom w:val="single" w:sz="6" w:space="2" w:color="7B2D3B"/>
      </w:pBdr>
    </w:pPr>
    <w:r>
      <w:rPr>
        <w:rFonts w:ascii="Times New Roman" w:hAnsi="Times New Roman"/>
        <w:b w:val="0"/>
        <w:color w:val="000000"/>
        <w:sz w:val="16"/>
      </w:rPr>
      <w:t>Netzwerkring 9, 50829 Köln | forderung@rheinlicht.example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Ableseprotokoll RL-774201</dc:title>
  <dc:subject>Rheinsteg Ausbau und Metalltechnik GmbH</dc:subject>
  <dc:creator>Rheinlicht Energievertrieb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