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10.08.2026</w:t>
      </w:r>
    </w:p>
    <w:p>
      <w:pPr>
        <w:pStyle w:val="Title"/>
        <w:keepNext/>
        <w:widowControl/>
        <w:spacing w:after="240" w:line="254" w:lineRule="auto" w:before="160"/>
        <w:jc w:val="left"/>
      </w:pPr>
      <w:r>
        <w:rPr>
          <w:b/>
          <w:sz w:val="24"/>
        </w:rPr>
        <w:t>Forderungsanmeldung 07;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Brückenbogen Objektfinanz GmbH, Kapitalhof 3, 50679 Köln, vertreten durch Oskar Nelven,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48.000,00 EUR</w:t>
            </w:r>
          </w:p>
        </w:tc>
      </w:tr>
    </w:tbl>
    <w:p>
      <w:pPr>
        <w:widowControl/>
        <w:spacing w:after="120" w:line="254" w:lineRule="auto"/>
        <w:jc w:val="left"/>
      </w:pPr>
      <w:r>
        <w:rPr>
          <w:rFonts w:ascii="Times New Roman" w:hAnsi="Times New Roman"/>
          <w:color w:val="000000"/>
          <w:sz w:val="22"/>
        </w:rPr>
        <w:t>Der Forderungsgrund lautet: Rückzahlung Betriebsmitteldarlehen BF-250108 nach Kündigung zum 30.04.2026. Die Forderung richtet sich ausschließlich gegen die Schuldnerin. Wir beziehen uns auf die beigefügten Unterlagen und bitten um Zuordnung unter der laufenden Eingangsnummer 07.</w:t>
      </w:r>
    </w:p>
    <w:p>
      <w:pPr>
        <w:widowControl/>
        <w:spacing w:after="120" w:line="254" w:lineRule="auto"/>
        <w:jc w:val="left"/>
      </w:pPr>
      <w:r>
        <w:t>Wir melden den offenen Darlehensnennbetrag als Insolvenzforderung im Rang des Paragraf 38 InsO an. Die Sicherungsabtretung der Forderung gegen die Gewerbepark Veltengrund GmbH über nominal 20.000,00 EUR legen wir offen und halten an dem Sicherungsrecht fest. Bis heute ist daraus kein Erlös eingegangen; auf das Sicherungsrecht verzichten wir nicht.</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Darlehens- und Sicherungsvereinbarung, Darlehenskonto und Korrespondenz zur abgetretenen Kundenforderung.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Oskar Nelven,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Brückenbogen Objektfinanz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Brückenbogen Objektfinanz GmbH</w:t>
    </w:r>
  </w:p>
  <w:p>
    <w:pPr>
      <w:spacing w:after="60"/>
      <w:jc w:val="left"/>
      <w:pBdr>
        <w:bottom w:val="single" w:sz="6" w:space="2" w:color="3B3F45"/>
      </w:pBdr>
    </w:pPr>
    <w:r>
      <w:rPr>
        <w:rFonts w:ascii="Times New Roman" w:hAnsi="Times New Roman"/>
        <w:b w:val="0"/>
        <w:color w:val="000000"/>
        <w:sz w:val="16"/>
      </w:rPr>
      <w:t>Kapitalhof 3, 50679 Köln | service@brueckenbogen-finanz.example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07; 72 IN 184/26; Schuldnerin Rheinsteg Ausbau und Metalltechnik GmbH</dc:title>
  <dc:subject>Rheinsteg Ausbau und Metalltechnik GmbH</dc:subject>
  <dc:creator>Brückenbogen Objektfinanz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