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05.02.2025</w:t>
      </w:r>
    </w:p>
    <w:p>
      <w:pPr>
        <w:pStyle w:val="Title"/>
        <w:keepNext/>
        <w:widowControl/>
        <w:spacing w:after="240" w:line="254" w:lineRule="auto" w:before="160"/>
        <w:jc w:val="left"/>
      </w:pPr>
      <w:r>
        <w:rPr>
          <w:b/>
          <w:sz w:val="24"/>
        </w:rPr>
        <w:t>Darlehensvertrag FB-RS-250205</w:t>
      </w:r>
    </w:p>
    <w:p>
      <w:pPr>
        <w:widowControl/>
        <w:spacing w:after="120" w:line="254" w:lineRule="auto"/>
        <w:jc w:val="left"/>
      </w:pPr>
      <w:r>
        <w:rPr>
          <w:rFonts w:ascii="Times New Roman" w:hAnsi="Times New Roman"/>
          <w:color w:val="000000"/>
          <w:sz w:val="22"/>
        </w:rPr>
        <w:t>Zwischen der Feldek Beteiligungen GmbH als Darlehensgeberin und der Rheinsteg Ausbau und Metalltechnik GmbH als Darlehensnehmerin wird folgender Vertrag geschlossen.</w:t>
      </w:r>
    </w:p>
    <w:p>
      <w:pPr>
        <w:pStyle w:val="Heading2"/>
        <w:keepNext/>
        <w:widowControl/>
        <w:spacing w:after="140" w:line="254" w:lineRule="auto" w:before="200"/>
      </w:pPr>
      <w:r>
        <w:rPr>
          <w:rFonts w:ascii="Times New Roman" w:hAnsi="Times New Roman"/>
        </w:rPr>
        <w:t>1 Kapital und Verwendung</w:t>
      </w:r>
    </w:p>
    <w:p>
      <w:pPr>
        <w:widowControl/>
        <w:spacing w:after="120" w:line="254" w:lineRule="auto"/>
        <w:jc w:val="left"/>
      </w:pPr>
      <w:r>
        <w:rPr>
          <w:rFonts w:ascii="Times New Roman" w:hAnsi="Times New Roman"/>
          <w:color w:val="000000"/>
          <w:sz w:val="22"/>
        </w:rPr>
        <w:t>Die Darlehensgeberin gewährt der Darlehensnehmerin ein Darlehen von 60.000,00 EUR. Die Auszahlung erfolgt am 06.02.2025 auf das Betriebskonto 1237400 bei der Westbogen Gewerbebank AG. Der Betrag darf für die Werkstattlinie und die dazugehörige Betriebsausstattung verwendet werden. Es handelt sich nicht um eine Einzahlung auf das Stammkapital und nicht um einen Zuschuss.</w:t>
      </w:r>
    </w:p>
    <w:p>
      <w:pPr>
        <w:pStyle w:val="Heading2"/>
        <w:keepNext/>
        <w:widowControl/>
        <w:spacing w:after="140" w:line="254" w:lineRule="auto" w:before="200"/>
      </w:pPr>
      <w:r>
        <w:rPr>
          <w:rFonts w:ascii="Times New Roman" w:hAnsi="Times New Roman"/>
        </w:rPr>
        <w:t>2 Laufzeit und Rückzahlung</w:t>
      </w:r>
    </w:p>
    <w:p>
      <w:pPr>
        <w:widowControl/>
        <w:spacing w:after="120" w:line="254" w:lineRule="auto"/>
        <w:jc w:val="left"/>
      </w:pPr>
      <w:r>
        <w:rPr>
          <w:rFonts w:ascii="Times New Roman" w:hAnsi="Times New Roman"/>
          <w:color w:val="000000"/>
          <w:sz w:val="22"/>
        </w:rPr>
        <w:t>Das Darlehen wird zinslos gewährt. Es ist in einer Summe am 31.03.2026 zurückzuzahlen. Eine Verlängerung bedarf einer ausdrücklichen Vereinbarung beider Parteien. Vorzeitige Tilgungen sind ohne zusätzliche Kosten möglich. Die Fälligkeit wird nicht von einem Jahresüberschuss oder einer Ausschüttung abhängig gemacht.</w:t>
      </w:r>
    </w:p>
    <w:p>
      <w:pPr>
        <w:pStyle w:val="Heading2"/>
        <w:keepNext/>
        <w:widowControl/>
        <w:spacing w:after="140" w:line="254" w:lineRule="auto" w:before="200"/>
      </w:pPr>
      <w:r>
        <w:rPr>
          <w:rFonts w:ascii="Times New Roman" w:hAnsi="Times New Roman"/>
        </w:rPr>
        <w:t>3 Sicherheit und Rangabreden</w:t>
      </w:r>
    </w:p>
    <w:p>
      <w:pPr>
        <w:widowControl/>
        <w:spacing w:after="120" w:line="254" w:lineRule="auto"/>
        <w:jc w:val="left"/>
      </w:pPr>
      <w:r>
        <w:rPr>
          <w:rFonts w:ascii="Times New Roman" w:hAnsi="Times New Roman"/>
          <w:color w:val="000000"/>
          <w:sz w:val="22"/>
        </w:rPr>
        <w:t>Eine Sicherheit wird nicht bestellt. Die Parteien vereinbaren keinen vertraglichen Rangrücktritt. Gesetzliche Vorschriften für Forderungen aus Gesellschafterdarlehen bleiben unberührt. Die Darlehensgeberin hält bei Vertragsschluss 60 Prozent der Geschäftsanteile der Darlehensnehmerin. Diese Beteiligung ist keine zusätzliche Gegenleistung für die Auszahlung.</w:t>
      </w:r>
    </w:p>
    <w:p>
      <w:pPr>
        <w:pStyle w:val="Heading2"/>
        <w:keepNext/>
        <w:widowControl/>
        <w:spacing w:after="140" w:line="254" w:lineRule="auto" w:before="200"/>
      </w:pPr>
      <w:r>
        <w:rPr>
          <w:rFonts w:ascii="Times New Roman" w:hAnsi="Times New Roman"/>
        </w:rPr>
        <w:t>4 Abwicklung</w:t>
      </w:r>
    </w:p>
    <w:p>
      <w:pPr>
        <w:widowControl/>
        <w:spacing w:after="120" w:line="254" w:lineRule="auto"/>
        <w:jc w:val="left"/>
      </w:pPr>
      <w:r>
        <w:rPr>
          <w:rFonts w:ascii="Times New Roman" w:hAnsi="Times New Roman"/>
          <w:color w:val="000000"/>
          <w:sz w:val="22"/>
        </w:rPr>
        <w:t>Auszahlung und etwaige Rückzahlungen werden unter der Vertragsnummer FB-RS-250205 gebucht. Jede Tilgung ist als solche zu bezeichnen. Nebenabreden über eine Verrechnung mit Gewinnausschüttungen bestehen nicht. Bis zur tatsächlichen Rückzahlung bleibt die Kapitalverbindlichkeit im Darlehenskonto stehen.</w:t>
      </w:r>
    </w:p>
    <w:p>
      <w:pPr>
        <w:widowControl/>
        <w:spacing w:after="120" w:line="254" w:lineRule="auto"/>
        <w:jc w:val="left"/>
      </w:pPr>
      <w:r>
        <w:rPr>
          <w:rFonts w:ascii="Times New Roman" w:hAnsi="Times New Roman"/>
          <w:color w:val="000000"/>
          <w:sz w:val="22"/>
        </w:rPr>
        <w:t>Marten Feldek, Feldek Beteiligungen GmbH, 05.02.2025.</w:t>
      </w:r>
    </w:p>
    <w:p>
      <w:pPr>
        <w:widowControl/>
        <w:spacing w:after="120" w:line="254" w:lineRule="auto"/>
        <w:jc w:val="left"/>
      </w:pPr>
      <w:r>
        <w:rPr>
          <w:rFonts w:ascii="Times New Roman" w:hAnsi="Times New Roman"/>
          <w:color w:val="000000"/>
          <w:sz w:val="22"/>
        </w:rPr>
        <w:t>Jaron Feldek, Rheinsteg Ausbau und Metalltechnik GmbH, 05.02.2025.</w:t>
      </w:r>
    </w:p>
    <w:p>
      <w:pPr>
        <w:widowControl/>
        <w:spacing w:after="120" w:line="254" w:lineRule="auto"/>
        <w:jc w:val="left"/>
      </w:pPr>
      <w:r>
        <w:rPr>
          <w:rFonts w:ascii="Times New Roman" w:hAnsi="Times New Roman"/>
          <w:color w:val="000000"/>
          <w:sz w:val="22"/>
        </w:rPr>
        <w:t>Marten Feldek,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Feldek Beteiligungen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Feldek Beteiligungen GmbH</w:t>
    </w:r>
  </w:p>
  <w:p>
    <w:pPr>
      <w:spacing w:after="60"/>
      <w:jc w:val="left"/>
      <w:pBdr>
        <w:bottom w:val="single" w:sz="6" w:space="2" w:color="1F3864"/>
      </w:pBdr>
    </w:pPr>
    <w:r>
      <w:rPr>
        <w:rFonts w:ascii="Times New Roman" w:hAnsi="Times New Roman"/>
        <w:b w:val="0"/>
        <w:color w:val="000000"/>
        <w:sz w:val="16"/>
      </w:rPr>
      <w:t>Beteiligungshof 8, 50996 Köln | verwaltung@feldek-holding.example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Darlehensvertrag FB-RS-250205</dc:title>
  <dc:subject>Rheinsteg Ausbau und Metalltechnik GmbH</dc:subject>
  <dc:creator>Feldek Beteiligungen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