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GVB Gemeinsame Verkehrsbetriebe Berlin</w:t>
      </w:r>
    </w:p>
    <w:p>
      <w:pPr>
        <w:spacing w:after="40"/>
      </w:pPr>
      <w:r>
        <w:rPr>
          <w:rFonts w:ascii="Arial" w:hAnsi="Arial"/>
          <w:b w:val="0"/>
          <w:sz w:val="18"/>
        </w:rPr>
        <w:t>Anstalt des öffentlichen Rechts</w:t>
      </w:r>
    </w:p>
    <w:p>
      <w:pPr>
        <w:spacing w:after="40"/>
      </w:pPr>
      <w:r>
        <w:rPr>
          <w:rFonts w:ascii="Arial" w:hAnsi="Arial"/>
          <w:b w:val="0"/>
          <w:sz w:val="18"/>
        </w:rPr>
        <w:t>Zentraler Einkauf | Köpenicker Straße 186 | 10997 Berlin</w:t>
      </w:r>
    </w:p>
    <w:p>
      <w:pPr>
        <w:spacing w:after="40"/>
      </w:pPr>
      <w:r>
        <w:rPr>
          <w:rFonts w:ascii="Arial" w:hAnsi="Arial"/>
          <w:b w:val="0"/>
          <w:sz w:val="18"/>
        </w:rPr>
        <w:t>vergabestelle@gvb-berlin.example | Telefon 030 5550 1700</w:t>
      </w:r>
    </w:p>
    <w:p>
      <w:pPr>
        <w:spacing w:before="300"/>
      </w:pPr>
      <w:r>
        <w:t>Nordlicht Reinigung Berlin GmbH | Herrn Daniel Lindner</w:t>
      </w:r>
    </w:p>
    <w:p>
      <w:r>
        <w:t>Berlin, 16.09.2026 | GVB-REI-2026-017</w:t>
      </w:r>
    </w:p>
    <w:p>
      <w:pPr>
        <w:pStyle w:val="Title"/>
      </w:pPr>
      <w:r>
        <w:t>Gesprächsprotokoll Los 1, 11:45 bis 12:35 Uhr</w:t>
      </w:r>
    </w:p>
    <w:p>
      <w:pPr>
        <w:widowControl/>
      </w:pPr>
      <w:r>
        <w:t>Sehr geehrter Herr Lindner,</w:t>
      </w:r>
    </w:p>
    <w:p>
      <w:pPr>
        <w:widowControl/>
      </w:pPr>
      <w:r>
        <w:t>das heutige Gespräch führten Sie für Nordlicht sowie Malte Winter und Silke Mertens für die GVB. Herr Lindner war aus dem Betriebshof zugeschaltet. Die nachstehende Aufzeichnung wurde am selben Tag um 14:06 Uhr über das Portal versandt und am 17.09.2026 um 09:18 Uhr durch Herrn Lindner bestätigt.</w:t>
      </w:r>
    </w:p>
    <w:p>
      <w:pPr>
        <w:pStyle w:val="Heading1"/>
      </w:pPr>
      <w:r>
        <w:t>1. Geräte und Einsatzorganisation</w:t>
      </w:r>
    </w:p>
    <w:p>
      <w:pPr>
        <w:widowControl/>
      </w:pPr>
      <w:r>
        <w:t>Frau Mertens fragte, ob die drei angebotenen kleinen Teams dieselben Maschinen zwischen Hermannstraße und Neukölln transportieren müssten. Herr Lindner erklärte, es seien getrennte Gerätesätze vorgesehen. Den zur Kalkulation verwendeten Einkaufspreis werde er nochmals mit dem Lieferanten abstimmen, weil gleichzeitig ein anderer Auftrag ausgestattet werde. Die Bündelung betreffe nur die Beschaffung, nicht den zeitgleichen Einsatz derselben Maschine an zwei Standorten.</w:t>
      </w:r>
    </w:p>
    <w:p>
      <w:pPr>
        <w:widowControl/>
      </w:pPr>
      <w:r>
        <w:t>Die 29200 produktiven Jahresstunden bleiben Grundlage des Konzepts. Herr Lindner erläuterte, dass Fahrten des diensthabenden Einsatzleiters getrennt von den produktiven Flächenstunden disponiert würden. Die GVB verlangte keine nachträgliche neue Berechnungseinheit. Die kurze Freigabezeit an den beiden Stationen wurde ausdrücklich nochmals besprochen; eine Verlängerung oder besondere Zufahrt wurde nicht zugesagt.</w:t>
      </w:r>
    </w:p>
    <w:p>
      <w:pPr>
        <w:pStyle w:val="Heading1"/>
      </w:pPr>
      <w:r>
        <w:t>2. Störungsannahme und Nachweise</w:t>
      </w:r>
    </w:p>
    <w:p>
      <w:pPr>
        <w:widowControl/>
      </w:pPr>
      <w:r>
        <w:t>Herr Winter fragte nach der Übergabe einer Störung bei Schichtwechsel. Herr Lindner schilderte einen Rückruf durch den übernehmenden Einsatzleiter und eine offene Vorgangsliste. Frau Mertens bat um eine objektbezogene, nicht nur firmenweite Darstellung im endgültigen Konzept. Herr Lindner bestätigte, dass die im Erstangebot vorgesehene wöchentliche Eigenkontrolle neben einer gemeinsamen Monatsbegehung bestehen bleiben solle.</w:t>
      </w:r>
    </w:p>
    <w:p>
      <w:pPr>
        <w:pStyle w:val="Heading1"/>
      </w:pPr>
      <w:r>
        <w:t>3. Vertrag und abschließendes Angebot</w:t>
      </w:r>
    </w:p>
    <w:p>
      <w:pPr>
        <w:widowControl/>
      </w:pPr>
      <w:r>
        <w:t>Die Gesprächspartner erörterten die Dokumentation eines verschlossenen Zugangs. Eine Pfortenbestätigung über Anwesenheit gilt nicht als pauschale Bestätigung aller Reinigungsleistungen. Zusätzliche vergütete Einsätze bedürfen der vorgesehenen Beauftragung. Die GVB gab keinen Auftrag zur Anschaffung oder Reservierung von Geräten. Das Unternehmen bleibt für Dispositionen vor Zuschlag selbst verantwortlich.</w:t>
      </w:r>
    </w:p>
    <w:p>
      <w:pPr>
        <w:keepNext/>
        <w:widowControl/>
      </w:pPr>
      <w:r>
        <w:t>Herr Lindner kann einen möglicherweise günstigeren Gerätepreis in der Schlussrunde berücksichtigen. Die GVB nennt weder Konkurrenzpreise noch eine geforderte Reduktionshöhe. Die abschließende Angebotsaufforderung wird gesondert und für alle eingeladenen Bieter mit gleicher Frist versandt. Nach deren Ablauf ist keine weitere Verhandlungsrunde vorgesehen. Das Gespräch enthält keine Zusage zum Zuschlag oder zur Bewertung.</w:t>
      </w:r>
    </w:p>
    <w:p>
      <w:pPr>
        <w:keepLines/>
      </w:pPr>
      <w:r>
        <w:t>Malte Winter</w:t>
        <w:br/>
        <w:t>Zentraler Einkauf | Gesprächsakte Los 1</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40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Gesprächsprotokoll Los 1, 11:45 bis 12:35 Uhr</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