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Netzraum Digital OHG</w:t>
      </w:r>
    </w:p>
    <w:p>
      <w:r>
        <w:t>Rheinische Straße 168, 44147 Dortmund</w:t>
        <w:br/>
        <w:t>Gesellschafter Felix Sander und Nils Böttcher · Amtsgericht Dortmund HRA 19342</w:t>
        <w:br/>
        <w:t>Telefon 0231 971 43 20 · service@netzraum-digital.de</w:t>
      </w:r>
    </w:p>
    <w:p>
      <w:pPr>
        <w:pStyle w:val="Title"/>
      </w:pPr>
      <w:r>
        <w:t>Vertrag über Webshop und Kundenportal</w:t>
      </w:r>
    </w:p>
    <w:p>
      <w:r>
        <w:rPr>
          <w:b/>
        </w:rPr>
        <w:t xml:space="preserve">Dokumentstand: </w:t>
      </w:r>
      <w:r>
        <w:t>Entwurf 0.9 vom 16.01.2024</w:t>
      </w:r>
    </w:p>
    <w:p>
      <w:r>
        <w:rPr>
          <w:b/>
        </w:rPr>
        <w:t xml:space="preserve">An: </w:t>
      </w:r>
      <w:r>
        <w:t>Kettenlicht Fahrradhandel GmbH, zu Händen Jana Römer</w:t>
      </w:r>
    </w:p>
    <w:p>
      <w:r>
        <w:rPr>
          <w:b/>
        </w:rPr>
        <w:t xml:space="preserve">Projekt: </w:t>
      </w:r>
      <w:r>
        <w:t>KL-Shop / KD-1048</w:t>
      </w:r>
    </w:p>
    <w:p>
      <w:pPr>
        <w:pStyle w:val="Heading1"/>
      </w:pPr>
      <w:r>
        <w:t>1. Leistungsgegenstand</w:t>
      </w:r>
    </w:p>
    <w:p>
      <w:r>
        <w:t>Netzraum richtet für Kettenlicht einen Webshop mit Kundenkonto, Bestellhistorie und Nachrichtenfunktion ein. Inhalt und Schnittstellen richten sich nach dem technischen Leistungsblatt 1.2 vom 16.01.2024. Kettenlicht liefert Artikelstammdaten, Bilder, Preislisten und Versandregeln. Weitere Schnittstellen werden nur nach gesonderter Abstimmung eingerichtet.</w:t>
      </w:r>
    </w:p>
    <w:p>
      <w:pPr>
        <w:pStyle w:val="Heading1"/>
      </w:pPr>
      <w:r>
        <w:t>2. Einrichtung und Übergabe</w:t>
      </w:r>
    </w:p>
    <w:p>
      <w:r>
        <w:t>Die Einrichtung kostet insgesamt 9.000,00 EUR netto. 4.500,00 EUR netto werden bei Projektbeginn, 4.500,00 EUR netto nach produktiver Bereitstellung berechnet. Netzraum stellt eine Vorschau bereit. Kettenlicht meldet bei der gemeinsamen Durchsicht erkannte Abweichungen innerhalb von zehn Arbeitstagen. Nicht zum Leistungsblatt gehörende Wünsche werden vor Umsetzung bepreist.</w:t>
      </w:r>
    </w:p>
    <w:p>
      <w:pPr>
        <w:pStyle w:val="Heading1"/>
      </w:pPr>
      <w:r>
        <w:t>3. Betrieb</w:t>
      </w:r>
    </w:p>
    <w:p>
      <w:r>
        <w:t>Ab Produktivstart berechnet Netzraum monatlich 450,00 EUR netto für Hosting, Sicherung, Updates und das im Leistungsblatt bezeichnete Supportfenster. Die Vergütung wird jeweils zu Monatsbeginn mit zehn Tagen Zahlungsziel berechnet. Umsatzsteuer wird gesondert ausgewiesen. Ein zusätzlicher Entwicklungsauftrag wird nach Angebot oder nach freigegebenem Stundenumfang berechnet.</w:t>
      </w:r>
    </w:p>
    <w:p>
      <w:pPr>
        <w:pStyle w:val="Heading1"/>
      </w:pPr>
      <w:r>
        <w:t>4. Verfügbarkeit und Störungsmeldung</w:t>
      </w:r>
    </w:p>
    <w:p>
      <w:r>
        <w:t>Netzraum überwacht den Webdienst alle fünf Minuten. Geplante Wartung wird möglichst zwei Arbeitstage vorher angekündigt. Störungen meldet Kettenlicht an service@netzraum-digital.de. Netzraum bestätigt Meldungen innerhalb von vier Stunden während des Supportfensters. Eine feste Wiederherstellungszeit wird in dieser Fassung nicht zugesagt.</w:t>
      </w:r>
    </w:p>
    <w:p>
      <w:pPr>
        <w:pStyle w:val="Heading1"/>
      </w:pPr>
      <w:r>
        <w:t>5. Daten und technische Komponenten</w:t>
      </w:r>
    </w:p>
    <w:p>
      <w:r>
        <w:t>Kettenlicht kann eigene Artikel-, Kunden- und Bestelldaten über die vorgesehenen Oberflächen abrufen. Netzraum behält die wiederverwendbaren Programmbibliotheken, die Orchestrierung und mandantenübergreifende Systemkonfiguration. Bei Vertragsende erstellt Netzraum auf Anforderung einen Standardexport der Kettenlicht-Daten in CSV sowie der hochgeladenen Medien in einem Archiv. Anpassungen für ein fremdes Zielsystem bedürfen eines gesonderten Angebots.</w:t>
      </w:r>
    </w:p>
    <w:p>
      <w:pPr>
        <w:pStyle w:val="Heading1"/>
      </w:pPr>
      <w:r>
        <w:t>6. Offene Rechnungen</w:t>
      </w:r>
    </w:p>
    <w:p>
      <w:r>
        <w:t>Bei seit mehr als zehn Tagen nach Fälligkeit offenen Beträgen kann Netzraum nach schriftlicher Erinnerung neue Entwicklungsleistungen aussetzen. Für den abschließenden Datenexport sieht Netzraum in diesem Entwurf eine Freigabe nach Ausgleich aller Projektforderungen vor. Die laufende Datensicherung wird während einer solchen Aussetzung fortgesetzt.</w:t>
      </w:r>
    </w:p>
    <w:p>
      <w:pPr>
        <w:pStyle w:val="Heading1"/>
      </w:pPr>
      <w:r>
        <w:t>7. Laufzeit und Wechsel</w:t>
      </w:r>
    </w:p>
    <w:p>
      <w:r>
        <w:t>Der Betrieb beginnt am Tag des Produktivstarts und läuft zunächst zwölf Monate. Danach verlängert er sich jeweils um einen Monat, sofern nicht mit vier Wochen zum Monatsende gekündigt wird. Nach Ende des Betriebs hält Netzraum den letzten Datenbestand für dreißig Tage in einem gesperrten Übergabebereich vor. Ein längerer Parallelbetrieb muss gesondert bestellt werden.</w:t>
      </w:r>
    </w:p>
    <w:p>
      <w:pPr>
        <w:pStyle w:val="Heading1"/>
      </w:pPr>
      <w:r>
        <w:t>8. Datenverarbeitung und Abschluss</w:t>
      </w:r>
    </w:p>
    <w:p>
      <w:r>
        <w:t>Die AV-Anlage 1.1 wird gesondert abgestimmt. Änderungen des Hostingstandorts teilt Netzraum der benannten Kontaktperson mit. Dieser Entwurf wird zur Durchsicht versandt; mit der E-Mail-Übermittlung wird keine Unterschrift erklärt. Die Unterschriftsfelder bleiben bis zur Abstimmung des Exportabschnitts und der AV-Anlage frei.</w:t>
      </w:r>
    </w:p>
    <w:p>
      <w:r>
        <w:t>Für Kettenlicht: ____________________   Datum: ____________________</w:t>
        <w:br/>
        <w:t>Für Netzraum: ____________________   Datum: ____________________</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Netzraum Digital OHG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 über Webshop und Kundenportal</dc:title>
  <dc:subject/>
  <dc:creator>Netzraum Digital OHG</dc:creator>
  <cp:keywords/>
  <dc:description>generated by python-docx</dc:description>
  <cp:lastModifiedBy>Netzraum Digital OHG</cp:lastModifiedBy>
  <cp:revision>1</cp:revision>
  <dcterms:created xsi:type="dcterms:W3CDTF">2026-09-23T08:00:00Z</dcterms:created>
  <dcterms:modified xsi:type="dcterms:W3CDTF">2026-09-23T08:00:00Z</dcterms:modified>
  <cp:category/>
  <dc:language>de-DE</dc:language>
</cp:coreProperties>
</file>