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Zusatzvereinbarung zur persönlichen Budgetzustimmung</w:t>
      </w:r>
    </w:p>
    <w:p>
      <w:pPr>
        <w:pStyle w:val="Subtitle"/>
      </w:pPr>
      <w:r>
        <w:t>Ottilie Kühnle mit Zustimmung zum Versand von Kunigunde Nguyen und Wilhelmine Okafor</w:t>
      </w:r>
    </w:p>
    <w:p>
      <w:r>
        <w:t>27. September 2026 · 20:15 Uhr</w:t>
      </w:r>
    </w:p>
    <w:p>
      <w:r>
        <w:t>Deutsche Gegenfassung zur Nummer 3 der Gesellschaftervereinbarung vom 26. September. Wir schlagen diesen Text den sieben Gründern vor, weil die dortige Klausel über eine Erhöhung um mehr als 50.000 EUR Ottilies Vorstellung noch nicht erfasst. Dies ist keine unterzeichnete Nebenabrede. Die englische Gesellschaftervereinbarung vom 26. September ist insoweit noch nicht angepasst.</w:t>
      </w:r>
    </w:p>
    <w:p>
      <w:pPr>
        <w:pStyle w:val="Heading1"/>
      </w:pPr>
      <w:r>
        <w:t>1 Parteien und Bezug</w:t>
      </w:r>
    </w:p>
    <w:p>
      <w:r>
        <w:t>1.1 Parteien dieser Zusatzvereinbarung sollen Ottilie Kühnle, Eberhard Demir, Kunigunde Nguyen, Nepomuk Huber, Wilhelmine Okafor, Alois Rossi und Thekla Ben-Ami sein. Sie soll gemeinsam mit der Gesellschaftervereinbarung in der erforderlichen Form abgeschlossen werden und deren Nummern 3.1 und 3.2 vollständig ersetzen. Die künftige Gesellschaft wird durch diesen Entwurf nicht verpflichtet.</w:t>
      </w:r>
    </w:p>
    <w:p>
      <w:r>
        <w:t>1.2 Im Übrigen bleibt die Gesellschaftervereinbarung vom 26. September Gegenstand der gemeinsamen Verhandlung. Die Zusatzvereinbarung enthält weder die Übertragung von Geschäftsanteilen noch einen vorweggenommenen Beschluss über eine bestimmte Finanzierung.</w:t>
      </w:r>
    </w:p>
    <w:p>
      <w:pPr>
        <w:pStyle w:val="Heading1"/>
      </w:pPr>
      <w:r>
        <w:t>2 Vorgeschlagene Ersatzregelung</w:t>
      </w:r>
    </w:p>
    <w:p>
      <w:r>
        <w:t>2.1 Die Parteien verpflichten sich im Verhältnis untereinander, einem erstmaligen Jahresbudget mit geplanten Gesamtauszahlungen von mehr als 50.000 EUR nur zuzustimmen, wenn Ottilie Kühnle zuvor in Textform zugestimmt hat. Dasselbe gilt für jede Änderung eines Jahresbudgets, wenn die geplanten Gesamtauszahlungen nach der Änderung mehr als 50.000 EUR betragen. Maßgeblich ist der Gesamtbetrag nach der Änderung, nicht allein die Erhöhung. Verbundene Änderungen dürfen nicht getrennt werden, um diese Regel zu umgehen.</w:t>
      </w:r>
    </w:p>
    <w:p>
      <w:r>
        <w:t>2.2 Zum Jahresbudget zählen operative Auszahlungen, Investitionen, Dienstvergütungen und planmäßige Rückzahlungen von Fremdmitteln. Einzahlungen auf Stammkapital und Zahlungen eines Investors werden nicht als negative Auszahlungen abgezogen. Bereits tatsächlich gezahlte private Gründungsauslagen sind nur insoweit einzubeziehen, als eine gesonderte Übernahme geplant wird; durch die Budgetaufnahme entsteht noch kein Erstattungsanspruch.</w:t>
      </w:r>
    </w:p>
    <w:p>
      <w:r>
        <w:t>2.3 Die Geschäftsführung soll den Parteien die vollständige Planung mit Liquiditätsauswirkung zehn Kalendertage vor der beabsichtigten Entscheidung übersenden. Ottilie soll innerhalb dieser Frist zustimmen oder ihre Einwände benennen. Ihr Schweigen gilt nicht als Zustimmung. Die Parteien besprechen Einwände unverzüglich; bis zu einer Einigung gibt diese Vereinbarung keine Zustimmung zur Überschreitung.</w:t>
      </w:r>
    </w:p>
    <w:p>
      <w:pPr>
        <w:pStyle w:val="Heading1"/>
        <w:pageBreakBefore/>
      </w:pPr>
      <w:r>
        <w:t>3 Eng begrenzte dringende Maßnahmen</w:t>
      </w:r>
    </w:p>
    <w:p>
      <w:r>
        <w:t>3.1 Soweit eine unaufschiebbare Maßnahme erforderlich ist, um eine unmittelbar bevorstehende erhebliche Schädigung von Personen oder Gesellschaftsvermögen abzuwenden, steht diese Vereinbarung gesetzlich gebotenem Handeln nicht entgegen. Die handelnde Person informiert Ottilie und die übrigen Parteien unverzüglich über Grund, Umfang und voraussichtliche Kosten. Eine bloß günstige Einkaufsgelegenheit oder das Auslaufen einer unverbindlichen Investorenfrist genügt nicht.</w:t>
      </w:r>
    </w:p>
    <w:p>
      <w:r>
        <w:t>3.2 Innerhalb von 72 Stunden werden die ausgeführten Maßnahmen und noch vermeidbaren Verpflichtungen vorgelegt. Weitere disponierbare Ausgaben werden wieder nach Nummer 2 behandelt. Aus einer einmaligen dringenden Maßnahme entsteht kein dauerhaft genehmigter neuer Budgetrahmen.</w:t>
      </w:r>
    </w:p>
    <w:p>
      <w:pPr>
        <w:pStyle w:val="Heading1"/>
      </w:pPr>
      <w:r>
        <w:t>4 Künftiger Investor und Reichweite</w:t>
      </w:r>
    </w:p>
    <w:p>
      <w:r>
        <w:t>4.1 Die Parteien werden einen späteren Investor über diese Zusatzvereinbarung informieren. Das persönliche Zustimmungserfordernis entfällt nicht automatisch mit einer Seed-Finanzierung oder der Einrichtung eines Beirats. Eine Änderung ist vor dem betreffenden Abschluss ausdrücklich mit Ottilie und den übrigen Parteien zu vereinbaren. Eine allgemeine Zusage, künftig jede Investorenbedingung anzunehmen, wird nicht abgegeben.</w:t>
      </w:r>
    </w:p>
    <w:p>
      <w:r>
        <w:t>4.2 Diese Vereinbarung ordnet das Abstimmungsverhalten der Parteien. Sie ersetzt keine Satzungsregel, erteilt keine Außenvertretungsmacht und verleiht Ottilie keine allgemeine Kontrolle über andere Gesellschafterentscheidungen. Die Frage einer gesonderten Satzungsgrundlage ist damit nicht entschieden. Eigene gesetzliche Pflichten der vorgesehenen Geschäftsführer bleiben unberührt.</w:t>
      </w:r>
    </w:p>
    <w:p>
      <w:pPr>
        <w:pStyle w:val="Heading1"/>
      </w:pPr>
      <w:r>
        <w:t>5 Sprache und abweichende Entwürfe</w:t>
      </w:r>
    </w:p>
    <w:p>
      <w:r>
        <w:t>5.1 Die gemeinsam abzuschließende deutsche Fassung soll maßgeblich sein. Eine englische Gegenfassung mit anderen Beträgen, Fristen oder Rechtsfolgen ist bis zur ausdrücklichen Einigung ein Verhandlungsvorschlag und keine Übersetzung dieses Textes. Die Parteien halten in der Abschlussfassung fest, welche dieser Vorschläge übernommen wurden.</w:t>
      </w:r>
    </w:p>
    <w:p>
      <w:r>
        <w:t>5.2 Ottilie erklärt zum Versand: Mein Vorschlag lässt nicht jede technische Kleinbestellung von mir abhängen, solange sie im bereits genehmigten Budget bleibt. Ich möchte aber auch über eine Änderung von 9.000 EUR sprechen, wenn das gesamte Jahresbudget bereits deutlich über 50.000 EUR liegt. Eberhard hält diese Grenze nach unserem Telefonat für zu eng; seine Gegenfassung steht aus.</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Zusatzvereinbarung zur persönlichen Budgetzustimmung</dc:title>
  <dc:subject>Schnittflug Robotics – Gründungsunterlagen</dc:subject>
  <dc:creator>Ottilie Kühnle mit Zustimmung zum Versand von Kunigunde Nguyen und Wilhelmine Okafor</dc:creator>
  <cp:keywords/>
  <dc:description>generated by python-docx</dc:description>
  <cp:lastModifiedBy/>
  <cp:revision>1</cp:revision>
  <dcterms:created xsi:type="dcterms:W3CDTF">2026-09-28T09:00:00Z</dcterms:created>
  <dcterms:modified xsi:type="dcterms:W3CDTF">2026-09-28T09:00:00Z</dcterms:modified>
  <cp:category/>
</cp:coreProperties>
</file>