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Konditionsvorschlag für eine kleine Zwischenfinanzierung</w:t>
      </w:r>
    </w:p>
    <w:p>
      <w:pPr>
        <w:pStyle w:val="Subtitle"/>
      </w:pPr>
      <w:r>
        <w:t>Nepomuk Huber an Ottilie Kühnle und den Gründerkreis</w:t>
      </w:r>
    </w:p>
    <w:p>
      <w:r>
        <w:t>28. September 2026 · 13:40 Uhr</w:t>
      </w:r>
    </w:p>
    <w:p>
      <w:r>
        <w:t>Ich möchte prüfen, ob ich nach einer Gründung 8.000 EUR für eine begrenzte Zwischenfinanzierung bereitstellen könnte. Dafür muss ich zunächst meine eigenen fälligen Zahlungen im Salon abgleichen. Die folgenden Bedingungen sind mein Vorschlag für einen späteren Vertrag; sie sind weder ein Darlehensangebot zur sofortigen Annahme noch ein Nachweis, dass das Geld verfügbar ist.</w:t>
      </w:r>
    </w:p>
    <w:p>
      <w:pPr>
        <w:pStyle w:val="Heading1"/>
      </w:pPr>
      <w:r>
        <w:t>1 Vorgesehene Parteien und Auszahlung</w:t>
      </w:r>
    </w:p>
    <w:p>
      <w:r>
        <w:t>1.1 Darlehensgeber soll Nepomuk Huber sein. Darlehensnehmerin soll die dann im Handelsregister eingetragene Schnittflug Robotics GmbH mit Sitz in Berlin sein. Die sieben Gründer persönlich sind nicht als Mitdarlehensnehmer oder Bürgen vorgesehen. Ein Darlehen an eine Vorgründungsgesellschaft oder eine noch nicht eingetragene Vor-GmbH ist von diesem Vorschlag nicht umfasst.</w:t>
      </w:r>
    </w:p>
    <w:p>
      <w:r>
        <w:t>1.2 Nach einem gesonderten Vertragsabschluss soll die Auszahlung einmalig auf das nachgewiesene Gesellschaftskonto erfolgen. Vor Auszahlung sollen Registereintragung, ordnungsgemäße Vertretung, Genehmigung des Geschäfts mit einem Gesellschafter und ein aktueller Liquiditätsplan vorliegen. Ein Konto besteht heute noch nicht. Eine Auszahlung auf ein Privatkonto oder eine Verrechnung mit meinem vorgesehenen Kapitalbetrag von 3.750 EUR ist ausgeschlossen.</w:t>
      </w:r>
    </w:p>
    <w:p>
      <w:pPr>
        <w:pStyle w:val="Heading1"/>
      </w:pPr>
      <w:r>
        <w:t>2 Verwendung und Verzinsung</w:t>
      </w:r>
    </w:p>
    <w:p>
      <w:r>
        <w:t>2.1 Der Darlehensbetrag soll ausschließlich externe Prüfkosten und bereits einzeln genehmigte Entwicklungsrechnungen finanzieren. Eine Verwendung zur Rückzahlung von Gründerkapital oder für Ausschüttungen soll nicht gestattet sein. Private Altbelege sollen nur einbezogen werden, wenn ihre Übernahme zuvor gesondert und nachvollziehbar vereinbart wurde.</w:t>
      </w:r>
    </w:p>
    <w:p>
      <w:r>
        <w:t>2.2 Der tatsächlich ausgezahlte Betrag soll ab dem Tag nach Auszahlung mit jährlich 6 Prozent verzinst werden. Die Zinsen sollen nach den tatsächlich verstrichenen Tagen auf Grundlage eines Jahres mit 365 Tagen berechnet werden und mit Rückzahlung fällig sein. Vor einer Auszahlung sollen weder Bereitstellungszinsen noch Gebühren entstehen. Zinseszinsen werden nicht vereinbart.</w:t>
      </w:r>
    </w:p>
    <w:p>
      <w:pPr>
        <w:pStyle w:val="Heading1"/>
        <w:pageBreakBefore/>
      </w:pPr>
      <w:r>
        <w:t>3 Rückzahlung ohne Beteiligungsversprechen</w:t>
      </w:r>
    </w:p>
    <w:p>
      <w:r>
        <w:t>3.1 Der offene Darlehensbetrag nebst aufgelaufenen Zinsen soll am 30. Juni 2027 zur Rückzahlung fällig sein. Eine frühere Rückzahlung ganz oder teilweise soll ohne Vorfälligkeitsentgelt zulässig sein. Die Gesellschaft soll eine beabsichtigte Teilzahlung fünf Bankarbeitstage vorher mitteilen; sie wird zunächst auf bis dahin fällige Zinsen und im Übrigen auf die Hauptforderung angerechnet.</w:t>
      </w:r>
    </w:p>
    <w:p>
      <w:r>
        <w:t>3.2 Die Verhandlung über die Seed-Variante mit 600.000 EUR begründet keine Zusage, dass hieraus zurückgezahlt werden kann. Der Darlehensgeber erhält durch dieses Darlehen keine zusätzlichen Stimmen, keine garantierte Quote und kein Recht, die Forderung einseitig in Geschäftsanteile umzuwandeln. Eine spätere Wandlung würde eine gesonderte Vereinbarung und die dafür notwendigen gesellschaftsrechtlichen Schritte erfordern.</w:t>
      </w:r>
    </w:p>
    <w:p>
      <w:r>
        <w:t>3.3 Eine persönliche Sicherheit der übrigen Gründer möchte ich nicht verlangen. Über einen vertraglichen Rangrücktritt haben wir nicht gesprochen; ich erkläre ihn mit diesem Papier nicht. Gesetzliche Beschränkungen von Rückzahlung und Durchsetzung bleiben unberührt. Falls Wolkenwickel einen bestimmten Rang oder eine Stundung fordert, will ich den genauen Wortlaut vor einer Entscheidung lesen.</w:t>
      </w:r>
    </w:p>
    <w:p>
      <w:pPr>
        <w:pStyle w:val="Heading1"/>
      </w:pPr>
      <w:r>
        <w:t>4 Informationen und Abbruch der Verhandlung</w:t>
      </w:r>
    </w:p>
    <w:p>
      <w:r>
        <w:t>4.1 Für die Laufzeit möchte ich monatlich eine Übersicht über liquide Mittel, fällige Verpflichtungen und Verwendung des Darlehens erhalten. Wesentliche Abweichungen vom Finanzierungsplan sollen mir unverzüglich mitgeteilt werden. Daraus soll kein Recht entstehen, der Geschäftsführung Einzelweisungen zu erteilen oder fachliche Freigaben zu ersetzen.</w:t>
      </w:r>
    </w:p>
    <w:p>
      <w:r>
        <w:t>4.2 Ottilie soll bis 5. Oktober eine Gegenüberstellung erstellen, welche Rechnungen durch 8.000 EUR tatsächlich überbrückt würden. Ich werde danach meine eigenen Mittel prüfen. Bis zu meiner ausdrücklichen neuen Entscheidung dürfen weder Bestellungen mit dieser Finanzierung begründet noch Zahlungen an Dritte zugesagt werden. Scheitert die Gründung oder meine Mittelprüfung, endet die Gesprächsgrundlage ohne Auszahlungspflicht.</w:t>
      </w:r>
    </w:p>
    <w:p>
      <w:r>
        <w:t>4.3 Eberhard möchte das Geld bereits für Oktober einplanen. Das kann ich derzeit nicht bestätigen. Ich möchte zuerst wissen, ob die Brücke überhaupt reicht und ob wir uns damit nur einen Monat Zeit kaufen. Ich lasse die Konditionen deshalb auch dann offen, wenn die Gruppe den Vorschlag heute als nützlich bezeichnet.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Konditionsvorschlag für eine kleine Zwischenfinanzierung</dc:title>
  <dc:subject>Schnittflug Robotics – Gründungsunterlagen</dc:subject>
  <dc:creator>Nepomuk Huber an Ottilie Kühnle und den Gründerkreis</dc:creator>
  <cp:keywords/>
  <dc:description>generated by python-docx</dc:description>
  <cp:lastModifiedBy/>
  <cp:revision>1</cp:revision>
  <dcterms:created xsi:type="dcterms:W3CDTF">2026-09-28T09:00:00Z</dcterms:created>
  <dcterms:modified xsi:type="dcterms:W3CDTF">2026-09-28T09:00:00Z</dcterms:modified>
  <cp:category/>
</cp:coreProperties>
</file>