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Werkbank und geliehene Messmittel</w:t>
      </w:r>
    </w:p>
    <w:p>
      <w:pPr>
        <w:pStyle w:val="Subtitle"/>
      </w:pPr>
      <w:r>
        <w:t>Birkhahn Feinmechanik · Walburga Birkhahn</w:t>
      </w:r>
    </w:p>
    <w:p>
      <w:r>
        <w:t>20. September 2026 · Nachtrag zur privaten Nutzung durch Alois Rossi</w:t>
      </w:r>
    </w:p>
    <w:p>
      <w:r>
        <w:t>Herr Rossi, anlässlich Ihrer Nachfrage bestätigen wir den bisherigen Umfang der Nutzung unserer Werkbank WB 17. Die nachstehenden Gegenstände stehen weiterhin in unserem Eigentum.</w:t>
      </w:r>
    </w:p>
    <w:p>
      <w:pPr>
        <w:pStyle w:val="Heading1"/>
      </w:pPr>
      <w:r>
        <w:t>1 Überlassener Bestand</w:t>
      </w:r>
    </w:p>
    <w:p>
      <w:r>
        <w:t>Zum Bestand gehören die Werkbank WB 17, die Arbeitsleuchte LE 08 und das Messgerät MG 22 mit Transportkoffer. Die Gegenstände waren Ihnen für die Bearbeitung unserer Kleinaufträge am Tagesarbeitsplatz überlassen. Eine Rechnung über einen Verkauf an Sie wurde nicht erstellt.</w:t>
      </w:r>
    </w:p>
    <w:p>
      <w:r>
        <w:t>Die beweglichen Gegenstände sind nach jeder Nutzung wieder in den vereinbarten Schrank zu legen. Ein Umzug in einen dauerhaft von Ihrem Gründerteam angemieteten Raum war nicht vereinbart. Der Schrank und weitere Werkzeuge im Gebäude gehören anderen Nutzern und sind von dieser Bestätigung nicht erfasst.</w:t>
      </w:r>
    </w:p>
    <w:p>
      <w:pPr>
        <w:pStyle w:val="Heading1"/>
      </w:pPr>
      <w:r>
        <w:t>2 Projektarbeit und Rückfrage</w:t>
      </w:r>
    </w:p>
    <w:p>
      <w:r>
        <w:t>Sie haben am 18. September gefragt, ob Sie die Werkbank gelegentlich bei Besprechungen zu Schnittflug zeigen dürfen. Gegen eine reine Besichtigung haben wir nichts einzuwenden. Daraus folgt keine Freigabe für Versuchsreihen mit Wasser oder für eine Überlassung an eine Gesellschaft. Die von Ihnen erwähnte Vorführung vom 26. August war uns bei dieser Rückmeldung noch nicht näher beschrieben.</w:t>
      </w:r>
    </w:p>
    <w:p>
      <w:r>
        <w:t>Bitte senden Sie uns die Werkstattnotiz und sagen Sie, ob Schäden aufgefallen sind. Wir haben noch keine Rechnung über eine Beschädigung gestellt und erklären mit diesem Schreiben auch nicht, dass der Bestand technisch geprüft oder mangelfrei ist.</w:t>
      </w:r>
    </w:p>
    <w:p>
      <w:pPr>
        <w:pStyle w:val="Heading1"/>
      </w:pPr>
      <w:r>
        <w:t>3 Rückgabe und künftige Vereinbarung</w:t>
      </w:r>
    </w:p>
    <w:p>
      <w:r>
        <w:t>Sollte Ihre eigene Auftragsarbeit für uns enden, stimmen wir einen Rückgabetermin ab. Eine künftige Nutzung durch Schnittflug müsste mit benannter Vertragspartei, erlaubtem Einsatz und Zuständigkeit für Wartung gesondert vereinbart werden. Die Gegenstände dürfen bis dahin nicht als Sacheinlage, gekauftes Betriebsvermögen oder frei verfügbares Sicherungsgut zugesagt werden.</w:t>
      </w:r>
    </w:p>
    <w:p>
      <w:r>
        <w:t>Die Kosten kleiner privat beschaffter Bauteile sind davon getrennt. Bitte schicken Sie uns keine Sammelabrechnung über persönliche Projektkäufe anderer Gründer. Für die Bestandsabstimmung erreichen Sie mich unter walburga@birkhahn-feinmechanik.example.</w:t>
      </w:r>
    </w:p>
    <w:sectPr w:rsidR="00FC693F" w:rsidRPr="0006063C" w:rsidSect="00034616">
      <w:footerReference w:type="default" r:id="rId9"/>
      <w:pgSz w:w="11906" w:h="16838"/>
      <w:pgMar w:top="1134" w:right="1276" w:bottom="1134" w:left="127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after="0"/>
      <w:jc w:val="right"/>
    </w:pPr>
    <w:r>
      <w:rPr>
        <w:rFonts w:ascii="Times New Roman" w:hAnsi="Times New Roman"/>
        <w:sz w:val="18"/>
      </w:rPr>
      <w:t xml:space="preserve">Schnittflug ·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hAnsi="Times New Roman"/>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line="259" w:lineRule="auto" w:after="120"/>
    </w:pPr>
    <w:rPr>
      <w:rFonts w:ascii="Times New Roman" w:hAnsi="Times New Roman"/>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20"/>
      <w:outlineLvl w:val="0"/>
    </w:pPr>
    <w:rPr>
      <w:rFonts w:ascii="Times New Roman" w:hAnsi="Times New Roman"/>
      <w:b/>
      <w:bCs/>
      <w:color w:val="000000"/>
      <w:sz w:val="26"/>
      <w:szCs w:val="28"/>
    </w:rPr>
  </w:style>
  <w:style w:type="paragraph" w:styleId="Heading2">
    <w:name w:val="heading 2"/>
    <w:basedOn w:val="Normal"/>
    <w:next w:val="Normal"/>
    <w:link w:val="Heading2Char"/>
    <w:uiPriority w:val="9"/>
    <w:unhideWhenUsed/>
    <w:qFormat/>
    <w:rsid w:val="00FC693F"/>
    <w:pPr>
      <w:keepNext/>
      <w:keepLines/>
      <w:spacing w:before="200" w:after="120"/>
      <w:outlineLvl w:val="1"/>
    </w:pPr>
    <w:rPr>
      <w:rFonts w:ascii="Times New Roman" w:hAnsi="Times New Roman"/>
      <w:b/>
      <w:bCs/>
      <w:color w:val="000000"/>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imes New Roman" w:hAnsi="Times New Roman"/>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imes New Roman" w:hAnsi="Times New Roman"/>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imes New Roman" w:hAnsi="Times New Roman"/>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imes New Roman" w:hAnsi="Times New Roman"/>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imes New Roman" w:hAnsi="Times New Roman"/>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imes New Roman" w:hAnsi="Times New Roman"/>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imes New Roman" w:hAnsi="Times New Roman"/>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imes New Roman" w:hAnsi="Times New Roman"/>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imes New Roman" w:hAnsi="Times New Roman"/>
      <w:b/>
      <w:bCs/>
      <w:color w:val="4F81BD" w:themeColor="accent1"/>
      <w:sz w:val="26"/>
      <w:szCs w:val="26"/>
    </w:rPr>
  </w:style>
  <w:style w:type="character" w:customStyle="1" w:styleId="Heading3Char">
    <w:name w:val="Heading 3 Char"/>
    <w:basedOn w:val="DefaultParagraphFont"/>
    <w:link w:val="Heading3"/>
    <w:uiPriority w:val="9"/>
    <w:rsid w:val="00FC693F"/>
    <w:rPr>
      <w:rFonts w:ascii="Times New Roman" w:hAnsi="Times New Roman"/>
      <w:b/>
      <w:bCs/>
      <w:color w:val="4F81BD" w:themeColor="accent1"/>
    </w:rPr>
  </w:style>
  <w:style w:type="paragraph" w:styleId="Title">
    <w:name w:val="Title"/>
    <w:basedOn w:val="Normal"/>
    <w:next w:val="Normal"/>
    <w:link w:val="TitleChar"/>
    <w:uiPriority w:val="10"/>
    <w:qFormat/>
    <w:rsid w:val="00FC693F"/>
    <w:pPr>
      <w:keepNext/>
      <w:spacing w:after="120" w:line="240" w:lineRule="auto" w:before="0"/>
      <w:contextualSpacing/>
    </w:pPr>
    <w:rPr>
      <w:rFonts w:ascii="Times New Roman" w:hAnsi="Times New Roman"/>
      <w:color w:val="000000"/>
      <w:spacing w:val="5"/>
      <w:kern w:val="28"/>
      <w:sz w:val="36"/>
      <w:szCs w:val="52"/>
    </w:rPr>
  </w:style>
  <w:style w:type="character" w:customStyle="1" w:styleId="TitleChar">
    <w:name w:val="Title Char"/>
    <w:basedOn w:val="DefaultParagraphFont"/>
    <w:link w:val="Title"/>
    <w:uiPriority w:val="10"/>
    <w:rsid w:val="00FC693F"/>
    <w:rPr>
      <w:rFonts w:ascii="Times New Roman" w:hAnsi="Times New Roman"/>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before="0" w:after="120"/>
    </w:pPr>
    <w:rPr>
      <w:rFonts w:ascii="Times New Roman" w:hAnsi="Times New Roman"/>
      <w:i/>
      <w:iCs/>
      <w:color w:val="000000"/>
      <w:spacing w:val="15"/>
      <w:sz w:val="22"/>
      <w:szCs w:val="24"/>
    </w:rPr>
  </w:style>
  <w:style w:type="character" w:customStyle="1" w:styleId="SubtitleChar">
    <w:name w:val="Subtitle Char"/>
    <w:basedOn w:val="DefaultParagraphFont"/>
    <w:link w:val="Subtitle"/>
    <w:uiPriority w:val="11"/>
    <w:rsid w:val="00FC693F"/>
    <w:rPr>
      <w:rFonts w:ascii="Times New Roman" w:hAnsi="Times New Roman"/>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Times New Roman" w:hAnsi="Times New Roman"/>
      <w:sz w:val="20"/>
      <w:szCs w:val="20"/>
    </w:rPr>
  </w:style>
  <w:style w:type="character" w:customStyle="1" w:styleId="MacroTextChar">
    <w:name w:val="Macro Text Char"/>
    <w:basedOn w:val="DefaultParagraphFont"/>
    <w:link w:val="MacroText"/>
    <w:uiPriority w:val="99"/>
    <w:rsid w:val="0029639D"/>
    <w:rPr>
      <w:rFonts w:ascii="Times New Roman" w:hAnsi="Times New Roman"/>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imes New Roman" w:hAnsi="Times New Roman"/>
      <w:b/>
      <w:bCs/>
      <w:i/>
      <w:iCs/>
      <w:color w:val="4F81BD" w:themeColor="accent1"/>
    </w:rPr>
  </w:style>
  <w:style w:type="character" w:customStyle="1" w:styleId="Heading5Char">
    <w:name w:val="Heading 5 Char"/>
    <w:basedOn w:val="DefaultParagraphFont"/>
    <w:link w:val="Heading5"/>
    <w:uiPriority w:val="9"/>
    <w:semiHidden/>
    <w:rsid w:val="00FC693F"/>
    <w:rPr>
      <w:rFonts w:ascii="Times New Roman" w:hAnsi="Times New Roman"/>
      <w:color w:val="243F60" w:themeColor="accent1" w:themeShade="7F"/>
    </w:rPr>
  </w:style>
  <w:style w:type="character" w:customStyle="1" w:styleId="Heading6Char">
    <w:name w:val="Heading 6 Char"/>
    <w:basedOn w:val="DefaultParagraphFont"/>
    <w:link w:val="Heading6"/>
    <w:uiPriority w:val="9"/>
    <w:semiHidden/>
    <w:rsid w:val="00FC693F"/>
    <w:rPr>
      <w:rFonts w:ascii="Times New Roman" w:hAnsi="Times New Roman"/>
      <w:i/>
      <w:iCs/>
      <w:color w:val="243F60" w:themeColor="accent1" w:themeShade="7F"/>
    </w:rPr>
  </w:style>
  <w:style w:type="character" w:customStyle="1" w:styleId="Heading7Char">
    <w:name w:val="Heading 7 Char"/>
    <w:basedOn w:val="DefaultParagraphFont"/>
    <w:link w:val="Heading7"/>
    <w:uiPriority w:val="9"/>
    <w:semiHidden/>
    <w:rsid w:val="00FC693F"/>
    <w:rPr>
      <w:rFonts w:ascii="Times New Roman" w:hAnsi="Times New Roman"/>
      <w:i/>
      <w:iCs/>
      <w:color w:val="404040" w:themeColor="text1" w:themeTint="BF"/>
    </w:rPr>
  </w:style>
  <w:style w:type="character" w:customStyle="1" w:styleId="Heading8Char">
    <w:name w:val="Heading 8 Char"/>
    <w:basedOn w:val="DefaultParagraphFont"/>
    <w:link w:val="Heading8"/>
    <w:uiPriority w:val="9"/>
    <w:semiHidden/>
    <w:rsid w:val="00FC693F"/>
    <w:rPr>
      <w:rFonts w:ascii="Times New Roman" w:hAnsi="Times New Roman"/>
      <w:color w:val="4F81BD" w:themeColor="accent1"/>
      <w:sz w:val="20"/>
      <w:szCs w:val="20"/>
    </w:rPr>
  </w:style>
  <w:style w:type="character" w:customStyle="1" w:styleId="Heading9Char">
    <w:name w:val="Heading 9 Char"/>
    <w:basedOn w:val="DefaultParagraphFont"/>
    <w:link w:val="Heading9"/>
    <w:uiPriority w:val="9"/>
    <w:semiHidden/>
    <w:rsid w:val="00FC693F"/>
    <w:rPr>
      <w:rFonts w:ascii="Times New Roman" w:hAnsi="Times New Roman"/>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imes New Roman" w:hAnsi="Times New Roman"/>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imes New Roman" w:hAnsi="Times New Roman"/>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imes New Roman" w:hAnsi="Times New Roman"/>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imes New Roman" w:hAnsi="Times New Roman"/>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imes New Roman" w:hAnsi="Times New Roman"/>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imes New Roman" w:hAnsi="Times New Roman"/>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imes New Roman" w:hAnsi="Times New Roman"/>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Werkbank und geliehene Messmittel</dc:title>
  <dc:subject>Schnittflug Robotics – Gründungsunterlagen</dc:subject>
  <dc:creator>Birkhahn Feinmechanik · Walburga Birkhahn</dc:creator>
  <cp:keywords/>
  <dc:description>generated by python-docx</dc:description>
  <cp:lastModifiedBy/>
  <cp:revision>1</cp:revision>
  <dcterms:created xsi:type="dcterms:W3CDTF">2026-09-28T09:00:00Z</dcterms:created>
  <dcterms:modified xsi:type="dcterms:W3CDTF">2026-09-28T09:00:00Z</dcterms:modified>
  <cp:category/>
</cp:coreProperties>
</file>