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59" w:lineRule="auto"/>
      </w:pPr>
      <w:r>
        <w:t>Mainfrucht Spezialitätenhandel GmbH</w:t>
        <w:br/>
        <w:t>Kranichstraße 24, 90441 Nürnberg</w:t>
      </w:r>
    </w:p>
    <w:p>
      <w:pPr>
        <w:spacing w:after="140" w:line="259" w:lineRule="auto"/>
        <w:jc w:val="right"/>
      </w:pPr>
      <w:r>
        <w:t>Lima und Nürnberg, 18. Dezember 2023</w:t>
      </w:r>
    </w:p>
    <w:p>
      <w:pPr>
        <w:pStyle w:val="Title"/>
        <w:spacing w:after="140" w:line="259" w:lineRule="auto"/>
      </w:pPr>
      <w:r>
        <w:t>Lieferrahmenvertrag Saaten und Getreide</w:t>
      </w:r>
    </w:p>
    <w:p>
      <w:pPr>
        <w:spacing w:after="140" w:line="259" w:lineRule="auto"/>
      </w:pPr>
      <w:r>
        <w:t>AS / MF / Rahmen 2024-2026</w:t>
      </w:r>
    </w:p>
    <w:p>
      <w:pPr>
        <w:pStyle w:val="Heading1"/>
        <w:spacing w:after="140" w:line="259" w:lineRule="auto"/>
      </w:pPr>
      <w:r>
        <w:t>1 Vertragsparteien und Sortiment</w:t>
      </w:r>
    </w:p>
    <w:p>
      <w:pPr>
        <w:spacing w:after="140" w:line="259" w:lineRule="auto"/>
      </w:pPr>
      <w:r>
        <w:t>AndenSaat Export S.A.C., vertreten durch Camila Roldán, nachfolgend Lieferantin, und Mainfrucht Spezialitätenhandel GmbH, vertreten durch Mara Eichenfels, nachfolgend Käuferin, schließen diesen Rahmenvertrag für den Zeitraum vom 1. Januar 2024 bis 31. Dezember 2026. Er regelt Einzelkäufe von Quinoa, Amaranth und Chiasaat für den Weiterverkauf. Die genaue Sorte, Menge, Charge, Qualitätsstufe und Lieferwoche werden in jeder Auftragsbestätigung festgelegt.</w:t>
      </w:r>
    </w:p>
    <w:p>
      <w:pPr>
        <w:spacing w:after="140" w:line="259" w:lineRule="auto"/>
      </w:pPr>
      <w:r>
        <w:t>Die Käuferin übersendet bis zum 15. eines Monats eine unverbindliche Bedarfsübersicht für die nächsten drei Monate. Erst eine von beiden Parteien bestätigte Bestellung begründet eine Abnahme- und Lieferverpflichtung. Eine allgemeine Mindestabnahme wird nicht vereinbart.</w:t>
      </w:r>
    </w:p>
    <w:p>
      <w:pPr>
        <w:pStyle w:val="Heading1"/>
        <w:spacing w:after="140" w:line="259" w:lineRule="auto"/>
      </w:pPr>
      <w:r>
        <w:t>2 Preise und Zahlungen</w:t>
      </w:r>
    </w:p>
    <w:p>
      <w:pPr>
        <w:spacing w:after="140" w:line="259" w:lineRule="auto"/>
      </w:pPr>
      <w:r>
        <w:t>Alle Preise und Rechnungen lauten auf EUR. Der Einzelpreis umfasst Säcke oder Kartons, Paletten und die Beförderung bis zum Lager der Käuferin in Erlangen. Einfuhrumsatzsteuer und von der Käuferin selbst geschuldete Einfuhrabgaben sind nicht im Warenpreis enthalten. Entladekosten am Lager trägt die Käuferin. Preisänderungen gelten nur für noch nicht bestätigte Bestellungen.</w:t>
      </w:r>
    </w:p>
    <w:p>
      <w:pPr>
        <w:spacing w:after="140" w:line="259" w:lineRule="auto"/>
      </w:pPr>
      <w:r>
        <w:t>Die Lieferantin darf für eine bestätigte Bestellung eine Anzahlung bis zu 30 Prozent des Nettowarenwerts verlangen. Sie ordnet jede Anzahlung einer Reservierungsnummer zu. Bei Teillieferungen ist die Anzahlung im Verhältnis der gelieferten Warenwerte anzurechnen. Der Restbetrag einer ordnungsgemäßen Rechnung ist 30 Kalendertage nach Rechnungseingang und Ablieferung fällig, maßgeblich ist das spätere Datum. Skonto wird nicht gewährt.</w:t>
      </w:r>
    </w:p>
    <w:p>
      <w:pPr>
        <w:spacing w:after="140" w:line="259" w:lineRule="auto"/>
      </w:pPr>
      <w:r>
        <w:t>Die Anzahlung darf nicht ohne schriftliche Zustimmung der Käuferin mit einer anderen Bestellung verrechnet werden. Wird eine reservierte Lieferung von der Lieferantin endgültig abgesagt, erstattet sie die zugehörige Anzahlung innerhalb von zehn Bankarbeitstagen. Die Käuferin darf einen Teilbetrag, dessen Zuordnung fehlt, zur Klärung kennzeichnen; dadurch werden andere Rechnungen nicht automatisch gestundet.</w:t>
      </w:r>
    </w:p>
    <w:p>
      <w:pPr>
        <w:pStyle w:val="Heading1"/>
        <w:spacing w:after="140" w:line="259" w:lineRule="auto"/>
      </w:pPr>
      <w:r>
        <w:t>3 Transport und Unterlagen</w:t>
      </w:r>
    </w:p>
    <w:p>
      <w:pPr>
        <w:spacing w:after="140" w:line="259" w:lineRule="auto"/>
      </w:pPr>
      <w:r>
        <w:t>Die Lieferantin beauftragt die Beförderung und trägt das Risiko eines zufälligen Verlusts bis zur Bereitstellung zur Entladung am Lager Brucker Hofweg 18 in Erlangen. Die Käuferin führt die Einfuhranmeldung aus und stellt der Lieferantin die für die Abfertigung benötigten Angaben rechtzeitig zur Verfügung. Eine verspätete Mitwirkung der Käuferin ist mit Datum und konkreter fehlender Angabe zu dokumentieren.</w:t>
      </w:r>
    </w:p>
    <w:p>
      <w:pPr>
        <w:spacing w:after="140" w:line="259" w:lineRule="auto"/>
      </w:pPr>
      <w:r>
        <w:t>Spätestens fünf Arbeitstage vor der geplanten Ankunft übermittelt die Lieferantin Rechnung, Packliste, Chargennummern, Ursprungsangaben und das chargenbezogene Laborzertifikat. Fehlende Laborwerte sind kein Anlass, eine vorhandene Freigabe nur mündlich zu behaupten. Die Käuferin darf die betreffende Charge bis zum Eingang der vereinbarten Unterlagen getrennt lagern.</w:t>
      </w:r>
    </w:p>
    <w:p>
      <w:pPr>
        <w:pStyle w:val="Heading1"/>
        <w:spacing w:after="140" w:line="259" w:lineRule="auto"/>
      </w:pPr>
      <w:r>
        <w:t>4 Beschaffenheit und Beanstandungen</w:t>
      </w:r>
    </w:p>
    <w:p>
      <w:pPr>
        <w:spacing w:after="140" w:line="259" w:lineRule="auto"/>
      </w:pPr>
      <w:r>
        <w:t>Die Ware muss der jeweiligen bestätigten Produktspezifikation entsprechen, trocken verpackt und frei von äußerlich erkennbarem Schädlingsbefall ankommen. Bei Ablieferung muss die zugesagte Resthaltbarkeit mindestens neun Monate betragen. Eine abweichende Resthaltbarkeit bedarf einer schriftlichen Zustimmung unter Nennung der Charge und des Nachlasses.</w:t>
      </w:r>
    </w:p>
    <w:p>
      <w:pPr>
        <w:spacing w:after="140" w:line="259" w:lineRule="auto"/>
      </w:pPr>
      <w:r>
        <w:t>Erkennbare Abweichungen meldet die Käuferin innerhalb von fünf Arbeitstagen nach Ablieferung mit Fotos und Mengenangabe. Verdeckte Abweichungen meldet sie innerhalb von fünf Arbeitstagen nach Feststellung. Beide Parteien bewahren eine versiegelte Rückstellprobe auf. Bei abweichenden Laborbefunden beauftragen sie ein gemeinsam ausgewähltes unabhängiges Labor. Die Kosten trägt die Partei, deren Befund nicht bestätigt wird; bei nicht eindeutigem Ergebnis werden die Kosten geteilt.</w:t>
      </w:r>
    </w:p>
    <w:p>
      <w:pPr>
        <w:spacing w:after="140" w:line="259" w:lineRule="auto"/>
      </w:pPr>
      <w:r>
        <w:t>Bei bestätigter Abweichung bietet die Lieferantin innerhalb von zehn Arbeitstagen Ersatzlieferung oder Rücknahme gegen Gutschrift an. Die Käuferin muss Ersatzware nicht annehmen, wenn sie für den bereits mitgeteilten Kundenauftrag zu spät eintrifft. Über eine anderweitige Verwendung oder Entsorgung entscheidet die Käuferin erst nach schriftlicher Abstimmung, außer wenn eine sichere Lagerung nicht mehr möglich ist.</w:t>
      </w:r>
    </w:p>
    <w:p>
      <w:pPr>
        <w:pStyle w:val="Heading1"/>
        <w:spacing w:after="140" w:line="259" w:lineRule="auto"/>
      </w:pPr>
      <w:r>
        <w:t>5 Zahlungsrückstände und Laufzeit</w:t>
      </w:r>
    </w:p>
    <w:p>
      <w:pPr>
        <w:spacing w:after="140" w:line="259" w:lineRule="auto"/>
      </w:pPr>
      <w:r>
        <w:t>Bleibt ein fälliger unbeanstandeter Rechnungsbetrag nach schriftlicher Erinnerung zehn Kalendertage unbezahlt, darf die Lieferantin noch nicht versandte Lieferungen aussetzen. Sie nennt dabei die betroffenen Rechnungen und Lieferungen. Eine Umstellung bereits bestätigter Lieferungen auf Vorkasse bedarf einer zusätzlichen Vereinbarung. Ein bloßes Gespräch über Raten verändert die bisherige Fälligkeit nicht.</w:t>
      </w:r>
    </w:p>
    <w:p>
      <w:pPr>
        <w:spacing w:after="140" w:line="259" w:lineRule="auto"/>
      </w:pPr>
      <w:r>
        <w:t>Der Rahmenvertrag endet am 31. Dezember 2026 ohne automatische Verlängerung. Bestätigte Bestellungen bleiben abzuwickeln. Jede Partei kann aus wichtigem Grund vorzeitig beenden, nachdem sie eine behebbare Pflichtverletzung konkret benannt und hierfür eine angemessene Abhilfefrist gesetzt hat. Zahlungen und Rücksendungen nach Vertragsende werden den ursprünglichen Aufträgen zugeordnet.</w:t>
      </w:r>
    </w:p>
    <w:p>
      <w:pPr>
        <w:pStyle w:val="Heading1"/>
        <w:spacing w:after="140" w:line="259" w:lineRule="auto"/>
      </w:pPr>
      <w:r>
        <w:t>6 Schlussbestimmungen</w:t>
      </w:r>
    </w:p>
    <w:p>
      <w:pPr>
        <w:spacing w:after="140" w:line="259" w:lineRule="auto"/>
      </w:pPr>
      <w:r>
        <w:t>Änderungen und zusätzliche Bestellungen werden in Textform an die oben genannten Firmenkontakte bestätigt. Für die Vertragsabwicklung ist die deutsche Fassung maßgeblich. Die Parteien vereinbaren deutsches Recht unter Ausschluss des UN-Kaufrechts und Nürnberg als Gerichtsstand für Streitigkeiten aus diesem Vertrag. Diese Vereinbarung trifft keine Aussage über die steuerliche Einordnung einzelner Lieferungen.</w:t>
      </w:r>
    </w:p>
    <w:p>
      <w:pPr>
        <w:spacing w:after="140" w:line="259" w:lineRule="auto"/>
      </w:pPr>
      <w:r>
        <w:t>Für AndenSaat Export S.A.C.: Camila Roldán</w:t>
        <w:br/>
        <w:t>Für Mainfrucht Spezialitätenhandel GmbH: Mara Eichenfels</w:t>
        <w:br/>
        <w:t>Vertragsausfertigungen am 18. Dezember 2023 ausgetauscht.</w:t>
      </w:r>
    </w:p>
    <w:sectPr w:rsidR="00FC693F" w:rsidRPr="0006063C" w:rsidSect="00034616">
      <w:headerReference w:type="default" r:id="rId9"/>
      <w:footerReference w:type="default" r:id="rId10"/>
      <w:pgSz w:w="11906" w:h="16838"/>
      <w:pgMar w:top="1361" w:right="1134" w:bottom="1020" w:left="1247" w:header="34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AS / MF / Rahmen 2024-2026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b/>
      </w:rPr>
      <w:t>AndenSaat Export S.A.C.</w:t>
    </w:r>
  </w:p>
  <w:p>
    <w:pPr>
      <w:spacing w:after="40"/>
    </w:pPr>
    <w:r>
      <w:rPr>
        <w:sz w:val="18"/>
      </w:rPr>
      <w:t>Av. Los Alisos 640, Oficina 402, Lima, Peru</w:t>
      <w:br/>
      <w:t>ventas@andensaat-export.pe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Lieferrahmenvertrag Saaten und Getreide</dc:title>
  <dc:subject>AS / MF / Rahmen 2024-2026</dc:subject>
  <dc:creator>AndenSaat Export S.A.C.</dc:creator>
  <cp:keywords/>
  <dc:description/>
  <cp:lastModifiedBy/>
  <cp:revision>1</cp:revision>
  <dcterms:created xsi:type="dcterms:W3CDTF">2013-12-23T23:15:00Z</dcterms:created>
  <dcterms:modified xsi:type="dcterms:W3CDTF">2013-12-23T23:15:00Z</dcterms:modified>
  <cp:category/>
</cp:coreProperties>
</file>