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52" w:lineRule="auto"/>
      </w:pPr>
      <w:r>
        <w:rPr>
          <w:rFonts w:ascii="Times New Roman" w:hAnsi="Times New Roman"/>
          <w:b/>
          <w:color w:val="000000"/>
          <w:sz w:val="28"/>
          <w:u w:val="none"/>
        </w:rPr>
        <w:t>Satzungsunterlagen der Falkensteg Sensorik GmbH</w:t>
      </w:r>
    </w:p>
    <w:p>
      <w:pPr>
        <w:spacing w:before="0" w:after="20" w:line="252" w:lineRule="auto"/>
        <w:jc w:val="left"/>
      </w:pPr>
      <w:r>
        <w:rPr>
          <w:rFonts w:ascii="Times New Roman" w:hAnsi="Times New Roman"/>
          <w:color w:val="000000"/>
        </w:rPr>
        <w:t>Falkensteg Sensorik GmbH</w:t>
      </w:r>
    </w:p>
    <w:p>
      <w:pPr>
        <w:spacing w:before="0" w:after="20" w:line="252" w:lineRule="auto"/>
        <w:jc w:val="left"/>
      </w:pPr>
      <w:r>
        <w:rPr>
          <w:rFonts w:ascii="Times New Roman" w:hAnsi="Times New Roman"/>
          <w:color w:val="000000"/>
        </w:rPr>
        <w:t>Blaubeurer Straße 116, 89077 Ulm</w:t>
      </w:r>
    </w:p>
    <w:p>
      <w:pPr>
        <w:spacing w:before="0" w:after="20" w:line="252" w:lineRule="auto"/>
        <w:jc w:val="left"/>
      </w:pPr>
      <w:r>
        <w:rPr>
          <w:rFonts w:ascii="Times New Roman" w:hAnsi="Times New Roman"/>
          <w:color w:val="000000"/>
        </w:rPr>
        <w:t>Register: Amtsgericht Ulm, HRB 742815</w:t>
      </w:r>
    </w:p>
    <w:p>
      <w:pPr>
        <w:spacing w:before="0" w:after="20" w:line="252" w:lineRule="auto"/>
        <w:jc w:val="left"/>
      </w:pPr>
      <w:r>
        <w:rPr>
          <w:rFonts w:ascii="Times New Roman" w:hAnsi="Times New Roman"/>
          <w:color w:val="000000"/>
        </w:rPr>
        <w:t>An Notar Dr. Christian Wegner</w:t>
      </w:r>
    </w:p>
    <w:p>
      <w:pPr>
        <w:spacing w:before="0" w:after="20" w:line="252" w:lineRule="auto"/>
        <w:jc w:val="left"/>
      </w:pPr>
      <w:r>
        <w:rPr>
          <w:rFonts w:ascii="Times New Roman" w:hAnsi="Times New Roman"/>
          <w:color w:val="000000"/>
        </w:rPr>
        <w:t>Übermittlung aus der Gesellschaftsmappe am 2. September 2026</w:t>
      </w:r>
    </w:p>
    <w:p>
      <w:pPr>
        <w:spacing w:before="0" w:after="20" w:line="252" w:lineRule="auto"/>
        <w:jc w:val="left"/>
      </w:pPr>
      <w:r>
        <w:rPr>
          <w:rFonts w:ascii="Times New Roman" w:hAnsi="Times New Roman"/>
          <w:color w:val="000000"/>
        </w:rPr>
        <w:t>Vorgang FS-26-KE</w:t>
      </w:r>
    </w:p>
    <w:p>
      <w:pPr>
        <w:spacing w:before="0" w:after="120" w:line="252" w:lineRule="auto"/>
        <w:jc w:val="left"/>
      </w:pPr>
      <w:r>
        <w:rPr>
          <w:rFonts w:ascii="Times New Roman" w:hAnsi="Times New Roman"/>
          <w:color w:val="000000"/>
        </w:rPr>
        <w:t>Die folgenden Bestimmungen sind aus der bei uns abgelegten Satzung vom 18. März 2021 übertragen. Andere Bestimmungen werden durch diese Übertragung nicht als aufgehoben bezeichnet. Die vollständige beurkundete Fassung ist gesondert angefordert.</w:t>
      </w:r>
    </w:p>
    <w:p>
      <w:pPr>
        <w:pStyle w:val="Heading2"/>
        <w:keepNext/>
        <w:spacing w:before="180" w:after="100" w:line="252" w:lineRule="auto"/>
      </w:pPr>
      <w:r>
        <w:rPr>
          <w:rFonts w:ascii="Times New Roman" w:hAnsi="Times New Roman"/>
          <w:color w:val="000000"/>
        </w:rPr>
        <w:t>1. Firma und Sitz</w:t>
      </w:r>
    </w:p>
    <w:p>
      <w:pPr>
        <w:spacing w:before="0" w:after="120" w:line="252" w:lineRule="auto"/>
        <w:jc w:val="left"/>
      </w:pPr>
      <w:r>
        <w:rPr>
          <w:rFonts w:ascii="Times New Roman" w:hAnsi="Times New Roman"/>
          <w:color w:val="000000"/>
        </w:rPr>
        <w:t>Die Firma der Gesellschaft lautet Falkensteg Sensorik GmbH. Sitz der Gesellschaft ist Ulm. Gegenstand des Unternehmens ist die Entwicklung, Herstellung und Wartung industrieller Sensorsysteme sowie der Handel mit zugehörigen Komponenten.</w:t>
      </w:r>
    </w:p>
    <w:p>
      <w:pPr>
        <w:pStyle w:val="Heading2"/>
        <w:keepNext/>
        <w:spacing w:before="180" w:after="100" w:line="252" w:lineRule="auto"/>
      </w:pPr>
      <w:r>
        <w:rPr>
          <w:rFonts w:ascii="Times New Roman" w:hAnsi="Times New Roman"/>
          <w:color w:val="000000"/>
        </w:rPr>
        <w:t>2. Stammkapital</w:t>
      </w:r>
    </w:p>
    <w:p>
      <w:pPr>
        <w:spacing w:before="0" w:after="120" w:line="252" w:lineRule="auto"/>
        <w:jc w:val="left"/>
      </w:pPr>
      <w:r>
        <w:rPr>
          <w:rFonts w:ascii="Times New Roman" w:hAnsi="Times New Roman"/>
          <w:color w:val="000000"/>
        </w:rPr>
        <w:t>Das Stammkapital beträgt 25000 Euro. Jana Krüger übernimmt Geschäftsanteil Nummer 1 mit 10000 Euro und Nummer 2 mit 5000 Euro. Leonhard Weiß übernimmt Geschäftsanteil Nummer 3 mit 5000 Euro und Nummer 4 mit 5000 Euro. Die Einlagen sind in Geld zu leisten.</w:t>
      </w:r>
    </w:p>
    <w:p>
      <w:pPr>
        <w:pStyle w:val="Heading2"/>
        <w:keepNext/>
        <w:spacing w:before="180" w:after="100" w:line="252" w:lineRule="auto"/>
      </w:pPr>
      <w:r>
        <w:rPr>
          <w:rFonts w:ascii="Times New Roman" w:hAnsi="Times New Roman"/>
          <w:color w:val="000000"/>
        </w:rPr>
        <w:t>3. Geschäftsführung und Vertretung</w:t>
      </w:r>
    </w:p>
    <w:p>
      <w:pPr>
        <w:spacing w:before="0" w:after="120" w:line="252" w:lineRule="auto"/>
        <w:jc w:val="left"/>
      </w:pPr>
      <w:r>
        <w:rPr>
          <w:rFonts w:ascii="Times New Roman" w:hAnsi="Times New Roman"/>
          <w:color w:val="000000"/>
        </w:rPr>
        <w:t>Die Gesellschaft hat einen oder mehrere Geschäftsführer. Ist nur ein Geschäftsführer bestellt, vertritt er die Gesellschaft allein. Sind mehrere bestellt, wird die Gesellschaft durch zwei Geschäftsführer gemeinsam oder durch einen Geschäftsführer zusammen mit einem Prokuristen vertreten. Die Gesellschafter können einem Geschäftsführer Einzelvertretungsbefugnis erteilen.</w:t>
      </w:r>
    </w:p>
    <w:p>
      <w:pPr>
        <w:pStyle w:val="Heading2"/>
        <w:keepNext/>
        <w:spacing w:before="180" w:after="100" w:line="252" w:lineRule="auto"/>
      </w:pPr>
      <w:r>
        <w:rPr>
          <w:rFonts w:ascii="Times New Roman" w:hAnsi="Times New Roman"/>
          <w:color w:val="000000"/>
        </w:rPr>
        <w:t>4. Gesellschafterbeschlüsse</w:t>
      </w:r>
    </w:p>
    <w:p>
      <w:pPr>
        <w:spacing w:before="0" w:after="120" w:line="252" w:lineRule="auto"/>
        <w:jc w:val="left"/>
      </w:pPr>
      <w:r>
        <w:rPr>
          <w:rFonts w:ascii="Times New Roman" w:hAnsi="Times New Roman"/>
          <w:color w:val="000000"/>
        </w:rPr>
        <w:t>Je ein Euro eines Geschäftsanteils gewährt eine Stimme. Beschlüsse werden, soweit Gesetz oder Satzung nichts anderes verlangen, mit einfacher Mehrheit der abgegebenen Stimmen gefasst. Satzungsänderungen bedürfen einer Mehrheit von drei Vierteln der abgegebenen Stimmen.</w:t>
      </w:r>
    </w:p>
    <w:p>
      <w:pPr>
        <w:spacing w:before="0" w:after="120" w:line="252" w:lineRule="auto"/>
        <w:jc w:val="left"/>
      </w:pPr>
      <w:r>
        <w:rPr>
          <w:rFonts w:ascii="Times New Roman" w:hAnsi="Times New Roman"/>
          <w:color w:val="000000"/>
        </w:rPr>
        <w:t>Die Einberufung erfolgt durch die Geschäftsführung unter Mitteilung der Tagesordnung mit einer Frist von zwei Wochen. Auf die Einhaltung von Form und Frist kann von allen Gesellschaftern verzichtet werden. Eine Erklärung über einen solchen Verzicht für den bevorstehenden Termin ist bislang nicht abgegeben.</w:t>
      </w:r>
    </w:p>
    <w:p>
      <w:pPr>
        <w:spacing w:before="0" w:after="120" w:line="252" w:lineRule="auto"/>
        <w:jc w:val="left"/>
      </w:pPr>
      <w:r>
        <w:rPr>
          <w:rFonts w:ascii="Times New Roman" w:hAnsi="Times New Roman"/>
          <w:color w:val="000000"/>
        </w:rPr>
        <w:t>Übertragen von Jana Krüger</w:t>
      </w:r>
    </w:p>
    <w:p>
      <w:pPr>
        <w:spacing w:before="0" w:after="120" w:line="252" w:lineRule="auto"/>
      </w:pPr>
      <w:r>
        <w:t>2. September 2026, 16:10 Uhr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Pr>
    <w:r>
      <w:rPr>
        <w:rFonts w:ascii="Times New Roman" w:hAnsi="Times New Roman"/>
        <w:color w:val="000000"/>
        <w:sz w:val="20"/>
      </w:rPr>
      <w:t>Falkensteg Sensorik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