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Anspruchsschreiben der Insolvenzverwalterin</w:t>
      </w:r>
    </w:p>
    <w:p>
      <w:pPr>
        <w:jc w:val="left"/>
      </w:pPr>
      <w:r>
        <w:rPr>
          <w:b/>
        </w:rPr>
        <w:t>Dr. Wittkopp Insolvenzverwaltung</w:t>
      </w:r>
      <w:r>
        <w:t xml:space="preserve"> · Rechtsanwältin Dr. Henrike Wittkopp · Georgstraße 24 · 30159 Hannover · Telefon 0511 44210-0</w:t>
      </w:r>
    </w:p>
    <w:p>
      <w:pPr>
        <w:jc w:val="left"/>
      </w:pPr>
      <w:r>
        <w:t>Unser Zeichen: 114/26 HW · Verfahren: Nordlicht Systemgastronomie GmbH, AG Hannover 902 IN 388/26</w:t>
      </w:r>
    </w:p>
    <w:p>
      <w:pPr>
        <w:jc w:val="left"/>
      </w:pPr>
      <w:r>
        <w:t>Hannover, den 10. Juni 2026</w:t>
      </w:r>
    </w:p>
    <w:p>
      <w:pPr>
        <w:jc w:val="left"/>
      </w:pPr>
      <w:r>
        <w:rPr>
          <w:b/>
        </w:rPr>
        <w:t>Einschreiben mit Rückschein, vorab per E-Mail</w:t>
      </w:r>
    </w:p>
    <w:p>
      <w:pPr>
        <w:jc w:val="left"/>
      </w:pPr>
      <w:r>
        <w:t>**Herrn Sven Ohlendorf</w:t>
      </w:r>
    </w:p>
    <w:p>
      <w:pPr>
        <w:jc w:val="left"/>
      </w:pPr>
      <w:r>
        <w:t>Ahornweg 3</w:t>
      </w:r>
    </w:p>
    <w:p>
      <w:pPr>
        <w:jc w:val="left"/>
      </w:pPr>
      <w:r>
        <w:t>30916 Isernhagen**</w:t>
      </w:r>
    </w:p>
    <w:p>
      <w:pPr>
        <w:jc w:val="left"/>
      </w:pPr>
      <w:r>
        <w:rPr>
          <w:b/>
        </w:rPr>
        <w:t>Betreff: Insolvenzverfahren über das Vermögen der Nordlicht Systemgastronomie GmbH — Ihre Erstattungspflicht nach § 15b Abs. 4 InsO wegen Zahlungen nach Eintritt der Insolvenzreife; Zahlungsaufforderung</w:t>
      </w:r>
    </w:p>
    <w:p>
      <w:pPr>
        <w:jc w:val="left"/>
      </w:pPr>
      <w:r>
        <w:t>Sehr geehrter Herr Ohlendorf,</w:t>
      </w:r>
    </w:p>
    <w:p>
      <w:pPr>
        <w:jc w:val="left"/>
      </w:pPr>
      <w:r>
        <w:t>durch Beschluss des Amtsgerichts Hannover vom 1. April 2026 bin ich zur Insolvenzverwalterin über das Vermögen der Nordlicht Systemgastronomie GmbH bestellt worden. In dieser Eigenschaft mache ich gegen Sie als deren Geschäftsführer den Erstattungsanspruch aus § 15b Abs. 4 Satz 1 InsO geltend.</w:t>
      </w:r>
    </w:p>
    <w:p>
      <w:pPr>
        <w:pStyle w:val="Heading2"/>
      </w:pPr>
      <w:r>
        <w:rPr>
          <w:rFonts w:ascii="Times New Roman" w:hAnsi="Times New Roman"/>
        </w:rPr>
        <w:t>1 Eintritt der Insolvenzreife</w:t>
      </w:r>
    </w:p>
    <w:p>
      <w:pPr>
        <w:jc w:val="left"/>
      </w:pPr>
      <w:r>
        <w:t>1.1 Die Gesellschaft war spätestens seit dem 22. September 2025 zahlungsunfähig. Nach dem aus der Buchhaltung entwickelten Liquiditätsstatus (Anlage 1) betrug die Unterdeckung der fälligen Verbindlichkeiten bereits zum 31. Mai 2025 mehr als 15 Prozent und zum 31. August 2025 rund 34 Prozent; sie wuchs bis zur Antragstellung auf über 60 Prozent an. Eine Lücke dieser Größenordnung, die über Monate durchgehend besteht und stetig wächst, ist keine Zahlungsstockung. Spätestens mit Ablauf des 21. September 2025 — drei Wochen nach dem Stichtag 31. August 2025, ohne dass eine Beseitigung der Lücke absehbar gewesen wäre — stand die Zahlungsunfähigkeit fest.</w:t>
      </w:r>
    </w:p>
    <w:p>
      <w:pPr>
        <w:jc w:val="left"/>
      </w:pPr>
      <w:r>
        <w:t>1.2 Sie kannten diese Lage. Ihre Steuerberaterin hat Ihnen mit Schreiben vom 29. September 2025 (Anlage 2) die eingetretene Zahlungsunfähigkeit, die Antragspflicht aus § 15a InsO und das Zahlungsverbot des § 15b InsO ausdrücklich und schriftlich erläutert. Die Antragsfrist des § 15a Abs. 1 Satz 1 InsO lief spätestens am 13. Oktober 2025 ab. Den Eröffnungsantrag haben Sie erst am 20. Januar 2026 gestellt.</w:t>
      </w:r>
    </w:p>
    <w:p>
      <w:pPr>
        <w:pStyle w:val="Heading2"/>
      </w:pPr>
      <w:r>
        <w:rPr>
          <w:rFonts w:ascii="Times New Roman" w:hAnsi="Times New Roman"/>
        </w:rPr>
        <w:t>2 Zahlungen nach Insolvenzreife</w:t>
      </w:r>
    </w:p>
    <w:p>
      <w:pPr>
        <w:jc w:val="left"/>
      </w:pPr>
      <w:r>
        <w:t xml:space="preserve">Nach der Auswertung der Konten (Anlage 3) haben Sie zwischen dem 22. September 2025 und dem 20. Januar 2026 Zahlungen von insgesamt </w:t>
      </w:r>
      <w:r>
        <w:rPr>
          <w:b/>
        </w:rPr>
        <w:t>1.238.400,00 EUR</w:t>
      </w:r>
      <w:r>
        <w:t xml:space="preserve"> aus dem Gesellschaftsvermögen veranlasst. Diese Zahlungen waren Ihnen nach § 15b Abs. 1 Satz 1 InsO untersagt.</w:t>
      </w:r>
    </w:p>
    <w:p>
      <w:pPr>
        <w:pStyle w:val="Heading2"/>
      </w:pPr>
      <w:r>
        <w:rPr>
          <w:rFonts w:ascii="Times New Roman" w:hAnsi="Times New Roman"/>
        </w:rPr>
        <w:t>3 Keine Privilegierung des überwiegenden Teils</w:t>
      </w:r>
    </w:p>
    <w:p>
      <w:pPr>
        <w:jc w:val="left"/>
      </w:pPr>
      <w:r>
        <w:t>3.1 Zahlungen im ordnungsgemäßen Geschäftsgang sind nach § 15b Abs. 2 Satz 1, Abs. 3 InsO nur privilegiert, solange die Antragsfrist des § 15a Abs. 1 InsO noch nicht abgelaufen ist und Sie Maßnahmen zur nachhaltigen Beseitigung der Insolvenzreife oder zur Antragsvorbereitung betreiben. Beides war hier nicht der Fall: Ein Sanierungskonzept gab es nicht, insolvenzrechtlicher Rat wurde nicht eingeholt, ein Antrag nicht vorbereitet. Nach dem 13. Oktober 2025 gilt ohnehin der strenge Maßstab des § 15b Abs. 3 InsO; mit der Sorgfalt eines ordentlichen Geschäftsleiters vereinbar waren danach in aller Regel keine Zahlungen mehr.</w:t>
      </w:r>
    </w:p>
    <w:p>
      <w:pPr>
        <w:jc w:val="left"/>
      </w:pPr>
      <w:r>
        <w:t>3.2 Ich erkenne gleichwohl folgende Positionen als privilegiert beziehungsweise nicht erstattungspflichtig an: den Wareneinkauf Zug um Zug gegen werthaltige Gegenleistung (74.300,00 EUR), da der Masse insoweit ein unmittelbarer Gegenwert zugeflossen ist (§ 15b Abs. 4 Satz 2 InsO); die Energie- und Versicherungszahlungen (35.600,00 EUR), soweit sie zur Abwendung eines sofortigen Stillstands und damit größerer Masseschäden erforderlich waren; die Arbeitnehmeranteile zur Sozialversicherung (48.400,00 EUR von 96.800,00 EUR), deren Abführung durch § 266a StGB erzwungen war und die deshalb mit der Sorgfalt eines ordentlichen Geschäftsleiters vereinbar blieb.</w:t>
      </w:r>
    </w:p>
    <w:p>
      <w:pPr>
        <w:jc w:val="left"/>
      </w:pPr>
      <w:r>
        <w:t>3.3 Nicht privilegiert sind insbesondere: die Nettolöhne (387.200,00 EUR) und die Arbeitgeberanteile (48.400,00 EUR), die Mieten (448.000,00 EUR), das Leasing (12.000,00 EUR) sowie die Steuerzahlungen (Umsatzsteuer 95.200,00 EUR, Lohnsteuer 41.300,00 EUR). Für die Steuerzahlungen können Sie sich nicht auf § 15b Abs. 8 InsO berufen: Die dortige Auflösung der Pflichtenkollision zugunsten der Steuerabführung gilt nur zwischen Eintritt der Insolvenzreife und Ablauf der Antragsfrist beziehungsweise bei rechtzeitiger Antragstellung. Sie haben die Antragspflicht verletzt; sämtliche Steuerzahlungen erfolgten nach dem 13. Oktober 2025.</w:t>
      </w:r>
    </w:p>
    <w:p>
      <w:pPr>
        <w:jc w:val="left"/>
      </w:pPr>
      <w:r>
        <w:t>3.4 Das "Beraterhonorar" an die Ohlendorf Beteiligungs-UG (48.000,00 EUR) ist bereits nach § 15b Abs. 5 InsO zu erstatten: Es handelt sich um Zahlungen an die Alleingesellschafterin, die zur Zahlungsunfähigkeit der Gesellschaft beitragen mussten und deren Empfängerin — vertreten durch Sie selbst — die Lage kannte. Leistungsnachweise existieren nicht; auf die Anmerkung der Buchhaltung zur Abschrift des Beratervertrags (Anlage 4) weise ich hin.</w:t>
      </w:r>
    </w:p>
    <w:p>
      <w:pPr>
        <w:pStyle w:val="Heading2"/>
      </w:pPr>
      <w:r>
        <w:rPr>
          <w:rFonts w:ascii="Times New Roman" w:hAnsi="Times New Roman"/>
        </w:rPr>
        <w:t>4 Zahlungsaufforderung</w:t>
      </w:r>
    </w:p>
    <w:p>
      <w:pPr>
        <w:jc w:val="left"/>
      </w:pPr>
      <w:r>
        <w:t xml:space="preserve">Aus den Zahlungen von 1.238.400,00 EUR ergibt sich nach Abzug der anerkannten Positionen (74.300,00 + 35.600,00 + 48.400,00 = 158.300,00 EUR) ein Erstattungsbetrag von </w:t>
      </w:r>
      <w:r>
        <w:rPr>
          <w:b/>
        </w:rPr>
        <w:t>1.080.100,00 EUR</w:t>
      </w:r>
      <w:r>
        <w:t xml:space="preserve">. Ich fordere Sie auf, diesen Betrag bis zum </w:t>
      </w:r>
      <w:r>
        <w:rPr>
          <w:b/>
        </w:rPr>
        <w:t>1. Juli 2026</w:t>
      </w:r>
      <w:r>
        <w:t xml:space="preserve"> auf das Anderkonto der Verwaltung zu zahlen. Der Nachweis, dass die Gläubigergesamtheit durch einzelne Zahlungen geringer geschädigt wurde (§ 15b Abs. 4 Satz 2 InsO), steht Ihnen offen; er ist von Ihnen zu führen.</w:t>
      </w:r>
    </w:p>
    <w:p>
      <w:pPr>
        <w:jc w:val="left"/>
      </w:pPr>
      <w:r>
        <w:t>Ich weise darauf hin, dass ich den Vorgang Ihrem D&amp;O-Versicherer angezeigt habe, und rege an, dass Sie Ihrerseits unverzüglich die Anzeige nach dem Versicherungsvertrag vornehmen. Nach fruchtlosem Fristablauf werde ich Klage vor dem Landgericht Hannover erheben.</w:t>
      </w:r>
    </w:p>
    <w:p>
      <w:pPr>
        <w:jc w:val="left"/>
      </w:pPr>
      <w:r>
        <w:t>Mit freundlichen Grüßen</w:t>
      </w:r>
    </w:p>
    <w:p>
      <w:pPr>
        <w:jc w:val="left"/>
      </w:pPr>
      <w:r>
        <w:t>Dr. Henrike Wittkopp</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