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Konturfeld Architektur PartG mbB</w:t>
      </w:r>
    </w:p>
    <w:p>
      <w:r>
        <w:t>Planerhof 12, 31134 Hildesheim</w:t>
        <w:br/>
        <w:t>projekt@konturfeld.example</w:t>
      </w:r>
    </w:p>
    <w:p>
      <w:r>
        <w:t>Steinbogen Wohnen GmbH</w:t>
        <w:br/>
        <w:t>Wohnhof Am Steinbogen 18, 31134 Hildesheim</w:t>
      </w:r>
    </w:p>
    <w:p>
      <w:r>
        <w:t>Hildesheim, 19.03.2027 · SW-HI-26-08</w:t>
      </w:r>
    </w:p>
    <w:p>
      <w:pPr>
        <w:pStyle w:val="Title"/>
      </w:pPr>
      <w:r>
        <w:t>Entwurfsbeschreibung und abgestimmter Planungsstand</w:t>
      </w:r>
    </w:p>
    <w:p>
      <w:r>
        <w:t>Der Entwurf vom 19. März 2027 setzt Variante 2 um. Er enthält acht Wohnungen mit 600 m² Wohnfläche und einen gemeinsamen Erschließungskern mit Treppe und Aufzug. Die Freigabe dieses Entwurfs ist Grundlage für den Bauantrag; die Ausführung wird erst mit den späteren Detailplänen freigegeben.</w:t>
      </w:r>
    </w:p>
    <w:p>
      <w:pPr>
        <w:pStyle w:val="Heading1"/>
      </w:pPr>
      <w:r>
        <w:t>1 Kubatur und Konstruktion</w:t>
      </w:r>
    </w:p>
    <w:p>
      <w:r>
        <w:t>Erdgeschoss und erstes Obergeschoss haben eine äußere Grundfläche von jeweils 300 m². Das zweite Obergeschoss hat eine Grundfläche von 220 m² und ist an der Südseite zurückgesetzt. Die Summe der Brutto-Grundflächen beträgt damit 820 m². Die Geschossfußböden liegen bei ±0,00 m, +3,10 m und +6,20 m; die Attika endet bei +9,90 m. Ein Keller ist nicht vorgesehen. Die Bodenplatte wird auf einer ausgetauschten und verdichteten Tragschicht gegründet.</w:t>
      </w:r>
    </w:p>
    <w:p>
      <w:r>
        <w:t>Vorgesehen sind tragende Mauerwerkswände und Stahlbetondecken. Der Treppenraum bildet den zentralen Erschließungsbereich. Die Fassaden erhalten einen robusten mineralischen Oberputz; Sockel und Türanschlüsse werden gegen Spritzwasser ausgebildet. Die zurückgesetzte Dachfläche über dem ersten Obergeschoss ist ausschließlich Wartungsfläche und wird nicht als Wohnfläche angesetzt.</w:t>
      </w:r>
    </w:p>
    <w:p>
      <w:pPr>
        <w:pStyle w:val="Heading1"/>
      </w:pPr>
      <w:r>
        <w:t>2 Wohnungen und Erschließung</w:t>
      </w:r>
    </w:p>
    <w:p>
      <w:r>
        <w:t>Die Wohnungen WE 01 bis WE 03 liegen im Erdgeschoss, WE 04 bis WE 06 im ersten Obergeschoss, WE 07 und WE 08 im zweiten Obergeschoss. Die Wohnflächenfolge lautet 68, 75, 82, 68, 75, 82, 75 und 75 m². Die Flächenaufstellung unterscheidet Wohnflächen von gemeinschaftlichen Flächen und Konstruktionsflächen. Der Aufzug bedient alle drei Ebenen. Alle acht Wohnungen werden barrierefrei vorgesehen; WE 01 wird zusätzlich rollstuhlgerecht ausgelegt.</w:t>
      </w:r>
    </w:p>
    <w:p>
      <w:pPr>
        <w:pStyle w:val="Heading1"/>
      </w:pPr>
      <w:r>
        <w:t>3 Außenanlagen und Technik</w:t>
      </w:r>
    </w:p>
    <w:p>
      <w:r>
        <w:t>Acht Pkw-Plätze einschließlich des gekennzeichneten barrierefreien Stellplatzes liegen an der Nordseite und entlang der westlichen Zufahrt. Der Fahrradbereich bietet 16 gesicherte Plätze; vier Besucherplätze liegen beim Hauseingang. Ein 30 m² großer Spielbereich liegt im südöstlichen Garten. Eine Wärmepumpe versorgt Heizung und Warmwasser; die Dachfläche nimmt eine Photovoltaikanlage auf. Die Standort- und Leistungsdetails werden mit der Fachplanung abgestimmt.</w:t>
      </w:r>
    </w:p>
    <w:p>
      <w:pPr>
        <w:pStyle w:val="Heading1"/>
      </w:pPr>
      <w:r>
        <w:t>4 Freigabestand</w:t>
      </w:r>
    </w:p>
    <w:p>
      <w:r>
        <w:t>Die Bauherrin bestätigt die Kubatur, Wohnungszahl, Wohnflächenziele und das Erschließungsprinzip. Offen bleiben die abschließende Tragwerksbemessung, der objektspezifische Energiebedarfsnachweis, die Dimensionierung der Rückhaltung und die detaillierte Schalldämmung der technischen Anlagen. Die endgültigen Genehmigungsunterlagen müssen diese Beiträge in der jeweils erforderlichen Form enthalten. Der freigegebene Entwurf berechtigt nicht zur Bestellung abweichender Bauteile.</w:t>
      </w:r>
    </w:p>
    <w:p>
      <w:r>
        <w:t>gez. Nora Feld, Architektin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Entwurfsbeschreibung und abgestimmter Planungsstand</dc:title>
  <dc:subject/>
  <dc:creator>Klotzkette</dc:creator>
  <cp:keywords/>
  <dc:description>generated by python-docx</dc:description>
  <cp:lastModifiedBy>Klotzkette</cp:lastModifiedBy>
  <cp:revision>1</cp:revision>
  <dcterms:created xsi:type="dcterms:W3CDTF">2027-03-19T00:00:00Z</dcterms:created>
  <dcterms:modified xsi:type="dcterms:W3CDTF">2027-03-19T00:00:00Z</dcterms:modified>
  <cp:category/>
  <dc:language>de-DE</dc:language>
</cp:coreProperties>
</file>