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24.09.2027 · SW-HI-26-08</w:t>
      </w:r>
    </w:p>
    <w:p>
      <w:pPr>
        <w:pStyle w:val="Title"/>
      </w:pPr>
      <w:r>
        <w:t>Übergabe des koordinierten Ausführungsstands</w:t>
      </w:r>
    </w:p>
    <w:p>
      <w:r>
        <w:t>Wir übergeben den koordinierten Stand für die Vorbereitung der Vergabe. Er umfasst das unveränderte Wohnungsprogramm, die abgestimmten Barrierefreiheitsmaßnahmen und die genehmigte Kubatur. Die weiter unten bezeichneten unternehmerbezogenen Unterlagen werden nach Vergabe geprüft; sie sind kein Anlass, fachlich noch offene Entscheidungen als bereits erledigt zu behandeln.</w:t>
      </w:r>
    </w:p>
    <w:p>
      <w:pPr>
        <w:pStyle w:val="Heading1"/>
      </w:pPr>
      <w:r>
        <w:t>1 Abgestimmte Grundlagen</w:t>
      </w:r>
    </w:p>
    <w:p>
      <w:r>
        <w:t>Die Planung bleibt bei drei Vollgeschossen, 820 m² Brutto-Grundfläche und 600 m² Wohnfläche. Der Rücksprung über dem ersten Obergeschoss wird als Wartungsdach ausgeführt. Alle acht Wohnungen sind barrierefrei vorgesehen; WE 01 ist rollstuhlgerecht. Der Aufzug erschließt drei Halte. Die Nachforderung der Bauaufsicht wurde am 24. Juni beantwortet, die Genehmigung am 16. Juli erteilt. Die Nebenbestimmungen werden im Bauablauf fortgeführt.</w:t>
      </w:r>
    </w:p>
    <w:p>
      <w:pPr>
        <w:pStyle w:val="Heading1"/>
      </w:pPr>
      <w:r>
        <w:t>2 Schnittstellen der Vergabe</w:t>
      </w:r>
    </w:p>
    <w:p>
      <w:r>
        <w:t>Die sieben Lose umfassen Rohbau, Dach und Fassade und Fenster, Heizung und Lüftung und Sanitär, Elektro und Photovoltaik, Innenausbau, Aufzug sowie Außenanlagen. An den Losgrenzen sind insbesondere Abdichtungsanschlüsse, Durchbrüche, Brandschutzabschottungen, Stromversorgung des Aufzugs und der Wärmepumpe sowie die Erdarbeiten für die Rückhaltung ausdrücklich zuzuordnen. Eine Leistung darf nicht allein wegen einer Schnittstelle in beiden Leistungsverzeichnissen unbemerkt abgerechnet werden.</w:t>
      </w:r>
    </w:p>
    <w:p>
      <w:pPr>
        <w:pStyle w:val="Heading1"/>
      </w:pPr>
      <w:r>
        <w:t>3 Werkplanung und Freigaben</w:t>
      </w:r>
    </w:p>
    <w:p>
      <w:r>
        <w:t>Die Aufzugsfirma liefert nach Vergabe die produktspezifische Werkplanung; die Tragwerksplanung prüft die übergebenen Lasten und Befestigungspunkte. Die Fensterfirma legt die Detailanschlüsse und die lichten Durchgänge vor Fertigung vor. Die Photovoltaikmontage wird mit Dachabdichtung und Tragwerk abgestimmt. Diese Prüfungen sind vor den jeweils betroffenen Arbeiten einzuplanen. Eine Vergabeentscheidung ersetzt die technische Freigabe der Werkplanung nicht.</w:t>
      </w:r>
    </w:p>
    <w:p>
      <w:pPr>
        <w:pStyle w:val="Heading1"/>
      </w:pPr>
      <w:r>
        <w:t>4 Offene Entscheidung der Bauherrin</w:t>
      </w:r>
    </w:p>
    <w:p>
      <w:r>
        <w:t>Für die Wärmepumpe liegen zwei technisch mögliche Geräte vor. Der Vergleich wird mit den endgültigen Angeboten und dem Schallnachweis abgeschlossen. Die Bauherrin entscheidet hierüber im Rahmen der Vergabe. Die zuvor zurückgestellte Dachterrasse wird nicht als Wahlposition aufgenommen. Änderungen gegenüber dem vorliegenden Stand sind in der Vergabeempfehlung mit Kosten, Terminfolge und gegebenenfalls Genehmigungsbedarf darzustellen.</w:t>
      </w:r>
    </w:p>
    <w:p>
      <w:r>
        <w:t>Die Unterlagen sind zur Ausschreibung freigegeben. Bestellungen setzen Auftrag, freigegebene Werkplanung und erforderliche Nachweise voraus. Spätere Revisionen werden mit Empfängern und Ausgabedatum protokolliert.</w:t>
      </w:r>
    </w:p>
    <w:p>
      <w:r>
        <w:t>gez. Nora Feld, Architektin</w:t>
      </w:r>
    </w:p>
    <w:p>
      <w:r>
        <w:t>Anlagen: 150_Detailplanung_Schwelle_und_Deckendurchbruch.pdf</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des koordinierten Ausführungsstands</dc:title>
  <dc:subject/>
  <dc:creator>Klotzkette</dc:creator>
  <cp:keywords/>
  <dc:description>generated by python-docx</dc:description>
  <cp:lastModifiedBy>Klotzkette</cp:lastModifiedBy>
  <cp:revision>1</cp:revision>
  <dcterms:created xsi:type="dcterms:W3CDTF">2027-09-24T00:00:00Z</dcterms:created>
  <dcterms:modified xsi:type="dcterms:W3CDTF">2027-09-24T00:00:00Z</dcterms:modified>
  <cp:category/>
  <dc:language>de-DE</dc:language>
</cp:coreProperties>
</file>