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08.11.2030 · SW-HI-26-08</w:t>
      </w:r>
    </w:p>
    <w:p>
      <w:pPr>
        <w:pStyle w:val="Title"/>
      </w:pPr>
      <w:r>
        <w:t>Objektbegehung zum Fensteranschluss der Wohnung 05</w:t>
      </w:r>
    </w:p>
    <w:p>
      <w:r>
        <w:t>Nora Feld hat am 08.11.2030 gemeinsam mit Ina Mertens, Lea Fricke und Sabine Hartung den gemeldeten Bereich besichtigt. Innen ist eine örtliche Verfärbung unter dem nördlichen Wohnzimmerfenster sichtbar. Der Befund stimmt nicht mit einem gleichmäßig an allen Fenstern auftretenden Kondensatbild überein. Eine abschließende Ursachenfeststellung ist aus der Sichtprüfung allein nicht möglich.</w:t>
      </w:r>
    </w:p>
    <w:p>
      <w:r>
        <w:t>Am äußeren Ablaufprofil befindet sich Laub. Nach dessen Entfernung zeigt der örtliche Wasserlauf weiterhin eine Verzögerung an der rechten Anschlussseite. Dachraum schlägt eine begrenzte Öffnung des Anschlussprofils vor. Die Verwaltung stellt die vorhandenen Reinigungsnachweise bereit. Aus dem Laubfund allein folgt weder ein sicherer Wartungsfehler der Mietpartei noch ein Nachweis mangelhafter Bauausführung.</w:t>
      </w:r>
    </w:p>
    <w:p>
      <w:r>
        <w:t>Die Bauherrin beauftragt die Ursachenklärung unmittelbar bei Dachraum. Die heutige fachliche Bewertung erfolgt im Rahmen der vereinbarten Objektbetreuung. Eine fortlaufende örtliche Überwachung einer späteren Mängelbeseitigung ist damit nicht als zusätzliche Architektenleistung beauftragt.</w:t>
      </w:r>
    </w:p>
    <w:p>
      <w:r>
        <w:t>Die reguläre Ausgangsfrist für den Hüllenvertrag bleibt ausgehend von der Abnahme 15.09.2028 im Fristenregister sichtbar. Für eine behauptete Hemmung oder einen Neubeginn reicht der Versand einer Mängelmeldung nicht aus. Die spätere Korrespondenz ist der anwaltlichen Prüfung zugänglich zu machen.</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Objektbegehung zum Fensteranschluss der Wohnung 05</dc:title>
  <dc:subject/>
  <dc:creator>Klotzkette</dc:creator>
  <cp:keywords/>
  <dc:description>generated by python-docx</dc:description>
  <cp:lastModifiedBy>Klotzkette</cp:lastModifiedBy>
  <cp:revision>1</cp:revision>
  <dcterms:created xsi:type="dcterms:W3CDTF">2030-11-08T00:00:00Z</dcterms:created>
  <dcterms:modified xsi:type="dcterms:W3CDTF">2030-11-08T00:00:00Z</dcterms:modified>
  <cp:category/>
  <dc:language>de-DE</dc:language>
</cp:coreProperties>
</file>