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Leinebogen Projektbank AG</w:t>
      </w:r>
    </w:p>
    <w:p>
      <w:r>
        <w:t>Bankhof 4, 31134 Hildesheim</w:t>
        <w:br/>
        <w:t>finanzierung@leinebogen-bank.example</w:t>
      </w:r>
    </w:p>
    <w:p>
      <w:r>
        <w:t>Steinbogen Wohnen GmbH</w:t>
        <w:br/>
        <w:t>Wohnhof Am Steinbogen 18, 31134 Hildesheim</w:t>
      </w:r>
    </w:p>
    <w:p>
      <w:r>
        <w:t>Hildesheim, 19.12.2026 · SW-HI-26-08</w:t>
      </w:r>
    </w:p>
    <w:p>
      <w:pPr>
        <w:pStyle w:val="Title"/>
      </w:pPr>
      <w:r>
        <w:t>Projektfinanzierung SW-HI-26-08</w:t>
      </w:r>
    </w:p>
    <w:p>
      <w:pPr>
        <w:pStyle w:val="Heading1"/>
      </w:pPr>
      <w:r>
        <w:t>1. Vertragsparteien und Kredit</w:t>
      </w:r>
    </w:p>
    <w:p>
      <w:r>
        <w:t>Die Leinebogen Projektbank AG gewährt der Steinbogen Wohnen GmbH zur Finanzierung des Neubaus Wohnhof Am Steinbogen 18 in Hildesheim ein Darlehen von 1.600.000,00 EUR. Die Geschäftsführerin Maren Birk handelt für die Darlehensnehmerin. Das Darlehen wird auf das ausschließlich für die Bauinvestition geführte Projektkonto ausgezahlt.</w:t>
      </w:r>
    </w:p>
    <w:p>
      <w:pPr>
        <w:pStyle w:val="Heading1"/>
      </w:pPr>
      <w:r>
        <w:t>2. Auszahlung und Besicherung</w:t>
      </w:r>
    </w:p>
    <w:p>
      <w:r>
        <w:t>Die Bank zahlt 400.000,00 EUR zum 01.01.2027, 400.000,00 EUR zum 01.07.2027 und 800.000,00 EUR zum 01.10.2027 aus. Voraussetzung sind der Nachweis des Grundstückserwerbs und die vereinbarte erstrangige Grundschuld von 1.600.000,00 EUR. Die Sicherungszweckerklärung wird gesondert beurkundet beziehungsweise vereinbart. Eine weitergehende Sicherheit für fremde Verbindlichkeiten wird mit diesem Vertrag nicht bestellt.</w:t>
      </w:r>
    </w:p>
    <w:p>
      <w:pPr>
        <w:pStyle w:val="Heading1"/>
      </w:pPr>
      <w:r>
        <w:t>3. Zinsen und Entgelt</w:t>
      </w:r>
    </w:p>
    <w:p>
      <w:r>
        <w:t>Der feste Sollzinssatz beträgt 3,60 % jährlich. Für die Bauphase bis 31.12.2028 werden die Zinsen nach der kaufmännischen Methode 30/360 berechnet und jeweils zum Jahresende dem Projektkonto belastet. Zusätzlich ist ein zwischen den Parteien individuell ausgehandeltes Finanzierungsentgelt von 10.000,00 EUR bei der ersten Auszahlung fällig. Die Bank gewährt für das Projekt einmalig eine Zinsvergütung von 6.400,00 EUR, die in der Zinsabrechnung 2028 verrechnet wird. Sie ist von keiner öffentlichen Förderzusage abhängig.</w:t>
      </w:r>
    </w:p>
    <w:p>
      <w:r>
        <w:br w:type="page"/>
      </w:r>
    </w:p>
    <w:p>
      <w:pPr>
        <w:pStyle w:val="Heading1"/>
      </w:pPr>
      <w:r>
        <w:t>4. Tilgung und Zahlungsweg</w:t>
      </w:r>
    </w:p>
    <w:p>
      <w:r>
        <w:t>Bis 31.12.2028 ist das Darlehen tilgungsfrei. Ab 01.01.2029 beträgt die anfängliche jährliche Tilgung 1,50 % des ursprünglichen Darlehensbetrags. Zusammen mit dem Sollzins ergibt sich eine jährliche Annuität von 81.600,00 EUR, zahlbar in zwölf gleichen Monatsraten von 6.800,00 EUR vom gesonderten Mietbetriebskonto. Innerhalb der gleichbleibenden Rate wächst der Tilgungsanteil, soweit der Zinsanteil durch die Tilgung sinkt. Der Sollzinssatz ist bis 31.12.2038 gebunden. Die Anschlussregelung und die dann verbleibende Restschuld werden vor Ablauf gesondert vereinbart.</w:t>
      </w:r>
    </w:p>
    <w:p>
      <w:pPr>
        <w:pStyle w:val="Heading1"/>
      </w:pPr>
      <w:r>
        <w:t>5. Projektkonto und Unterlagen</w:t>
      </w:r>
    </w:p>
    <w:p>
      <w:r>
        <w:t>Das Projektkonto wird bis zum Ausgleich der letzten Architektenforderung ohne Habenzins und ohne weitere Kontoführungsentgelte geführt. Mieten, Mietkautionen und laufende Bewirtschaftungsvorgänge werden über andere Konten abgewickelt. Die Darlehensnehmerin übersendet der Bank die Kostenfortschreibung und wesentliche Änderungen des Bauvorhabens. Die Bank darf Auszahlungen nur bei Fehlen einer vereinbarten Auszahlungsvoraussetzung zurückhalten.</w:t>
      </w:r>
    </w:p>
    <w:p>
      <w:pPr>
        <w:pStyle w:val="Heading1"/>
      </w:pPr>
      <w:r>
        <w:t>6. Abschluss</w:t>
      </w:r>
    </w:p>
    <w:p>
      <w:r>
        <w:t>Die Parteien haben die Bestimmungen gemeinsam am 19.12.2026 besprochen. Vertragsänderungen werden in Textform festgehalten. Gesetzliche Kündigungsrechte bleiben unberührt. Beide Parteien erhalten eine gleichlautende Ausfertigung. Für die Bank: Petra West. Für die Darlehensnehmerin: Maren Birk. Beide haben die Vereinbarung am 19.12.2026 unterzeichnet.</w:t>
      </w:r>
    </w:p>
    <w:p>
      <w:r>
        <w:t>gez. Petra West, Firmenkunden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Projektfinanzierung SW-HI-26-08</dc:title>
  <dc:subject/>
  <dc:creator>Klotzkette</dc:creator>
  <cp:keywords/>
  <dc:description>generated by python-docx</dc:description>
  <cp:lastModifiedBy>Klotzkette</cp:lastModifiedBy>
  <cp:revision>1</cp:revision>
  <dcterms:created xsi:type="dcterms:W3CDTF">2026-12-19T00:00:00Z</dcterms:created>
  <dcterms:modified xsi:type="dcterms:W3CDTF">2026-12-19T00:00:00Z</dcterms:modified>
  <cp:category/>
  <dc:language>de-DE</dc:language>
</cp:coreProperties>
</file>