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Geplante Änderung der Verarbeitung</w:t>
      </w:r>
    </w:p>
    <w:p>
      <w:r>
        <w:t>Bruno Wolk und Sami Arslan haben am 06.10.2026 den Bereitschaftsdienst besprochen. Es soll zunächst ausschließlich ein Test mit erfundenen Dateien stattfinden. Kundeninhalte dürfen noch nicht in das Testsystem übertragen werden.</w:t>
      </w:r>
    </w:p>
    <w:p>
      <w:r>
        <w:t>Bruno ging aufgrund der bisherigen Vertriebsfolie davon aus, dass sich sämtliche Verarbeitung in der EU abspielt. Sami wies auf die Anbieterangaben zu Toronto und Bengaluru hin. Die Folie wurde daraufhin für neue Angebote zurückgestellt; eine neue Aussage wurde noch nicht abgestimmt.</w:t>
      </w:r>
    </w:p>
    <w:p>
      <w:r>
        <w:t>Vor der weiteren Entscheidung sind die Auftraggeberrollen, Supportorte, Zugriffsmöglichkeiten und Vertragsanlagen zu klären. Die Einordnung des neuen Dienstes darf nicht allein aus dem Speicherort der Server abgeleitet werden. Das Projekt bleibt bis zu dieser Prüfung ohne Produktivzugang.</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Geplante Änderung der Verarbeitung</dc:title>
  <dc:subject/>
  <dc:creator>Wolkengarn Cloudservice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