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Wohnungsmietvertrag Gotenstraße 73 Wohnung 04</w:t>
      </w:r>
    </w:p>
    <w:p>
      <w:pPr>
        <w:jc w:val="left"/>
      </w:pPr>
      <w:r>
        <w:t>Südquadrat Wohnen GmbH | Dominicusstraße 28 | 10827 Berlin</w:t>
      </w:r>
    </w:p>
    <w:p>
      <w:pPr>
        <w:jc w:val="left"/>
      </w:pPr>
      <w:r>
        <w:t>Vertreten durch Geschäftsführer Elias Brenner | Interne Verwaltung: Anne Kroll</w:t>
      </w:r>
    </w:p>
    <w:p>
      <w:pPr>
        <w:jc w:val="left"/>
      </w:pPr>
      <w:r>
        <w:t>E-Mail: anne.kroll@suedquadrat-wohnen.de</w:t>
      </w:r>
    </w:p>
    <w:p>
      <w:pPr>
        <w:jc w:val="left"/>
      </w:pPr>
      <w:r>
        <w:t>Fabian Öztürk und Miriam Öztürk, bei Vertragsabschluss wohnhaft Schöneberger Straße 22, 12103 Berlin, künftig Gotenstraße 73, Wohnung 04, 10829 Berlin-Schöneberg</w:t>
      </w:r>
    </w:p>
    <w:p>
      <w:pPr>
        <w:jc w:val="left"/>
      </w:pPr>
      <w:r>
        <w:t>E-Mail: fabian.oeztuerk.go73@mailbox.org und miriam.oeztuerk.go73@posteo.de</w:t>
      </w:r>
    </w:p>
    <w:p>
      <w:pPr>
        <w:jc w:val="left"/>
      </w:pPr>
      <w:r>
        <w:t>Berlin, 14. August 2023 | Vertragsausfertigung für die Wohnung 04</w:t>
      </w:r>
    </w:p>
    <w:p>
      <w:pPr>
        <w:pStyle w:val="Heading2"/>
      </w:pPr>
      <w:r>
        <w:rPr>
          <w:rFonts w:ascii="Times New Roman" w:hAnsi="Times New Roman"/>
        </w:rPr>
        <w:t>1 Vermieterin und Wohnung</w:t>
      </w:r>
    </w:p>
    <w:p>
      <w:pPr>
        <w:jc w:val="left"/>
      </w:pPr>
      <w:r>
        <w:t>1.1 Die Südquadrat Wohnen GmbH vermietet an Fabian Öztürk und Miriam Öztürk gemeinsam die Wohnung 04 im ersten Obergeschoss links des Hauses Gotenstraße 73, 10829 Berlin-Schöneberg. Die Gesellschaft ist Eigentümerin des gesamten Hauses. Eine Wohnungseigentümergemeinschaft besteht für diese Liegenschaft nicht. Die Bezeichnung WE04 dient der internen Zuordnung der Wohnung und bezeichnet kein Wohnungseigentum.</w:t>
      </w:r>
    </w:p>
    <w:p>
      <w:pPr>
        <w:jc w:val="left"/>
      </w:pPr>
      <w:r>
        <w:t>1.2 Das im Jahr 2010 errichtete Gebäude umfasst acht Wohnungen mit insgesamt 800 m² Wohnfläche. Die vermietete Wohnung hat eine vertragliche Wohnfläche von 108 m². Sie besteht aus vier Zimmern, einer Küche, einem Bad, einem Gäste-WC, einem Flur und einem Balkon. Der vereinbarte Flächenwert enthält den angesetzten Balkonanteil bereits. Für das Mietverhältnis wird keine abweichende Fläche aus einem Versicherungs- oder Verwaltungsbogen vereinbart.</w:t>
      </w:r>
    </w:p>
    <w:p>
      <w:pPr>
        <w:jc w:val="left"/>
      </w:pPr>
      <w:r>
        <w:t>1.3 Das Kellerabteil 04 wird mitvermietet. Die gemeinsamen Zugänge, der Fahrradraum und der Müllplatz dürfen bestimmungsgemäß mitbenutzt werden. Der Fahrradraum ist kein abgeschlossener Einzelabstellplatz. Die Vermieterin bewahrt dort abgestellte Gegenstände nicht für die Mieter auf. Fluchtwege und die Türschwenkbereiche werden freigehalten.</w:t>
      </w:r>
    </w:p>
    <w:p>
      <w:pPr>
        <w:jc w:val="left"/>
      </w:pPr>
      <w:r>
        <w:t>1.4 Das Gebäude verfügt über eine Tiefgarage mit sechs Stellplätzen. Diese Stellplätze werden durch gesonderte Verträge vermietet. Wohnung 04 ist kein Stellplatz zugeordnet, und dieser Vertrag enthält keinen Garagenmietvertrag. Ein Ladeanschluss für ein Kraftfahrzeug ist nicht Teil der geschuldeten Wohnungsausstattung. Es werden keine Garagenfernbedienungen an die Mieter der Wohnung 04 ausgegeben.</w:t>
      </w:r>
    </w:p>
    <w:p>
      <w:pPr>
        <w:pStyle w:val="Heading2"/>
      </w:pPr>
      <w:r>
        <w:rPr>
          <w:rFonts w:ascii="Times New Roman" w:hAnsi="Times New Roman"/>
        </w:rPr>
        <w:t>2 Beginn und Dauer</w:t>
      </w:r>
    </w:p>
    <w:p>
      <w:pPr>
        <w:jc w:val="left"/>
      </w:pPr>
      <w:r>
        <w:t>2.1 Das Mietverhältnis beginnt am 1. September 2023. Es wird unbefristet geschlossen. Die Parteien vereinbaren weder einen Zeitmietvertrag noch einen besonderen Kündigungsverzicht. Die Schlüsselübergabe soll am 31. August 2023 nach gemeinsamer Besichtigung stattfinden. Der Zustand der Räume und die Zählerstände werden in einem gesonderten Übergabeprotokoll dokumentiert.</w:t>
      </w:r>
    </w:p>
    <w:p>
      <w:pPr>
        <w:jc w:val="left"/>
      </w:pPr>
      <w:r>
        <w:t>2.2 Die Mieter nutzen die Wohnung als gemeinsamen Lebensmittelpunkt. Eine übliche Tätigkeit im häuslichen Arbeitszimmer ohne Publikumsverkehr ist erlaubt. Die regelmäßige Beherbergung wechselnder Feriengäste oder die Nutzung als gewerbliche Betriebsstätte wird nicht vereinbart. Bei einer geplanten weitergehenden Nutzungsänderung wird die Vermieterin vorab über Art und Umfang informiert.</w:t>
      </w:r>
    </w:p>
    <w:p>
      <w:pPr>
        <w:jc w:val="left"/>
      </w:pPr>
      <w:r>
        <w:t>2.3 Ein Auszug nur eines Mieters beendet dessen Stellung als Vertragspartei nicht ohne entsprechende Vereinbarung. Erklärungen zur Beendigung des gesamten Mietverhältnisses werden deshalb von beiden Mietern gemeinsam abgegeben. Die Parteien können eine spätere personelle Änderung gesondert vereinbaren; aus einer bloßen Änderung der E-Mail-Adresse ergibt sich eine solche Vereinbarung nicht.</w:t>
      </w:r>
    </w:p>
    <w:p>
      <w:pPr>
        <w:pStyle w:val="Heading2"/>
      </w:pPr>
      <w:r>
        <w:rPr>
          <w:rFonts w:ascii="Times New Roman" w:hAnsi="Times New Roman"/>
        </w:rPr>
        <w:t>3 Mietpreis und Vorauszahlungen</w:t>
      </w:r>
    </w:p>
    <w:p>
      <w:pPr>
        <w:jc w:val="left"/>
      </w:pPr>
      <w:r>
        <w:t>3.1 Die monatliche Nettokaltmiete beträgt 1.450,00 Euro. Für die übrigen Betriebskosten leisten die Mieter monatlich 180,00 Euro als Vorauszahlung. Für die zentrale Heizung und Warmwasserbereitung leisten sie monatlich weitere 120,00 Euro als Vorauszahlung. Bei Vertragsbeginn beträgt die monatliche Gesamtzahlung 1.750,00 Euro.</w:t>
      </w:r>
    </w:p>
    <w:p>
      <w:pPr>
        <w:jc w:val="left"/>
      </w:pPr>
      <w:r>
        <w:t>3.2 Die Monatszahlung wird im Voraus bis zum dritten Werktag an die Südquadrat Wohnen GmbH auf das von ihr gesondert mitgeteilte Mietkonto geleistet. Der Verwendungszweck lautet „Gotenstraße 73, WE04, Öztürk“ mit Angabe des Monats. Die interne Verwaltung kann Zahlungseingänge bestätigen; sie wird dadurch nicht selbst Vermieterin.</w:t>
      </w:r>
    </w:p>
    <w:p>
      <w:pPr>
        <w:jc w:val="left"/>
      </w:pPr>
      <w:r>
        <w:t>3.3 Die Vorauszahlungen sind keine Betriebskostenpauschale. Über beide Bestandteile wird nach Ablauf des Kalenderjahres abgerechnet. Änderungen der Vorauszahlungen und der Nettokaltmiete werden gesondert mitgeteilt. Eine Staffel- oder Indexvereinbarung wird nicht geschlossen. Beide Mieter stehen gemeinsam für die vereinbarten Zahlungen ein; ihre persönliche Aufteilung der Haushaltskosten bleibt ihnen überlassen.</w:t>
      </w:r>
    </w:p>
    <w:p>
      <w:pPr>
        <w:jc w:val="left"/>
      </w:pPr>
      <w:r>
        <w:t>3.4 Bei der Verbuchung einer einheitlichen Überweisung wird zwischen Nettokaltmiete und Vorauszahlungen unterschieden. Ergibt sich eine Unklarheit über einen Zahlungseingang, werden Datum, Betrag und Verwendungszweck abgeglichen. Eine Überweisung vom Konto nur eines Mieters wird auch für den anderen Mieter auf die gemeinsame Zahlungspflicht berücksichtigt.</w:t>
      </w:r>
    </w:p>
    <w:p>
      <w:pPr>
        <w:pStyle w:val="Heading2"/>
      </w:pPr>
      <w:r>
        <w:rPr>
          <w:rFonts w:ascii="Times New Roman" w:hAnsi="Times New Roman"/>
        </w:rPr>
        <w:t>4 Laufende Betriebskosten</w:t>
      </w:r>
    </w:p>
    <w:p>
      <w:pPr>
        <w:jc w:val="left"/>
      </w:pPr>
      <w:r>
        <w:t>4.1 Die Mieter tragen neben der Nettokaltmiete die am Objekt tatsächlich entstehenden laufenden Betriebskosten im Sinne der Betriebskostenverordnung. Erfasst sind die laufenden öffentlichen Lasten des Grundstücks einschließlich Grundsteuer, Wasserversorgung, Entwässerung, Betrieb der zentralen Heizung und Warmwasserversorgung, Aufzug, Straßenreinigung, Müllbeseitigung, Gebäudereinigung, Ungezieferbekämpfung, Gartenpflege, Beleuchtung, Schornsteinreinigung, Sach- und Haftpflichtversicherung sowie Hauswartleistungen innerhalb des dort beschriebenen Umfangs.</w:t>
      </w:r>
    </w:p>
    <w:p>
      <w:pPr>
        <w:jc w:val="left"/>
      </w:pPr>
      <w:r>
        <w:t>4.2 Als sonstige Betriebskosten vereinbaren die Parteien ausschließlich die wiederkehrende Wartung und Funktionsprüfung der Rauchwarnmelder. Kosten eines weiteren, nicht konkret benannten Wartungs- oder Servicepakets werden durch diese Bezeichnung nicht zusätzlich vereinbart. Anschaffung und Austausch der Rauchwarnmelder werden nicht als wiederkehrende Wartung bezeichnet.</w:t>
      </w:r>
    </w:p>
    <w:p>
      <w:pPr>
        <w:jc w:val="left"/>
      </w:pPr>
      <w:r>
        <w:t>4.3 Für die nicht verbrauchsabhängig abzurechnenden Betriebskosten gilt ausdrücklich das Verhältnis der Wohnfläche der Wohnung zur Gesamtwohnfläche. Es werden 108 m² für die Wohnung 04 und 800 m² für das Haus angesetzt. Die sechs Tiefgaragenstellplätze und die Kellerabteile werden nicht in die Wohnfläche eingerechnet. Kosten des ausschließlichen Garagenbetriebs gehören nicht zu den Betriebskosten dieser ohne Stellplatz vermieteten Wohnung.</w:t>
      </w:r>
    </w:p>
    <w:p>
      <w:pPr>
        <w:jc w:val="left"/>
      </w:pPr>
      <w:r>
        <w:t>4.4 Eine Beteiligung nach Eigentumsanteilen, nach der Zahl der Wohnungen oder nach der Anzahl der Bewohner wird nicht vereinbart. Die Ausnahme für die verbrauchsabhängigen Anteile der Heizung und des Warmwassers ergibt sich aus Nummer 5. Die Gesellschaft führt die Objektkosten in ihrer eigenen Buchhaltung; diese interne Kontenbezeichnung ersetzt nicht die mietvertragliche Kosten- und Verteilungsbeschreibung.</w:t>
      </w:r>
    </w:p>
    <w:p>
      <w:pPr>
        <w:jc w:val="left"/>
      </w:pPr>
      <w:r>
        <w:t>4.5 Die Parteien schließen keinen Kabelvertrag und vereinbaren keine monatliche Grundgebühr für ein Fernsehpaket. Die Mieter entscheiden selbst über Telekommunikationsverträge. Vor Eingriffen in die gemeinschaftliche Verkabelung ist die Zustimmung der Vermieterin einzuholen. Ein Stromliefervertrag mit der Vermieterin wird ebenfalls nicht geschlossen; den Haushaltsstrom beziehen die Mieter über ihren eigenen Vertrag.</w:t>
      </w:r>
    </w:p>
    <w:p>
      <w:pPr>
        <w:pStyle w:val="Heading2"/>
      </w:pPr>
      <w:r>
        <w:rPr>
          <w:rFonts w:ascii="Times New Roman" w:hAnsi="Times New Roman"/>
        </w:rPr>
        <w:t>5 Wärmeversorgung und Erfassung</w:t>
      </w:r>
    </w:p>
    <w:p>
      <w:pPr>
        <w:jc w:val="left"/>
      </w:pPr>
      <w:r>
        <w:t>5.1 Das Haus wird mit einer zentralen Ölheizung versorgt. Auch das Warmwasser wird zentral erzeugt. Die Wohnung verfügt über Verbrauchserfassung für die Heizung und über einen Warmwasserzähler. Eine elektrische Direktheizung oder eine wohnungsweise elektrische Warmwasserbereitung ist nicht Bestandteil der vereinbarten Anlage.</w:t>
      </w:r>
    </w:p>
    <w:p>
      <w:pPr>
        <w:jc w:val="left"/>
      </w:pPr>
      <w:r>
        <w:t>5.2 Nach der Trennung von Raumheizungs- und Warmwasserkosten werden die Heizkosten zu 70 Prozent nach gemessenem Verbrauch und zu 30 Prozent nach Wohnfläche verteilt. Für die Warmwasserkosten werden 70 Prozent nach dem gemessenen Warmwasservolumen und 30 Prozent nach Wohnfläche verteilt. Der Flächenanteil wird mit 108 m² von insgesamt 800 m² ermittelt.</w:t>
      </w:r>
    </w:p>
    <w:p>
      <w:pPr>
        <w:jc w:val="left"/>
      </w:pPr>
      <w:r>
        <w:t>5.3 Die Vermieterin kündigt erforderliche Zutritts- und Ablesetermine rechtzeitig an. Kann ein Mieter einen Termin nicht wahrnehmen, wird ein erreichbarer Ersatztermin abgestimmt. Bei einem Geräteausfall werden die betroffenen Geräte und Zeiträume dokumentiert. Die Abrechnung bezeichnet eine gegebenenfalls verwendete Ersatzwertermittlung, damit sie nicht mit einer tatsächlichen Ablesung verwechselt wird.</w:t>
      </w:r>
    </w:p>
    <w:p>
      <w:pPr>
        <w:jc w:val="left"/>
      </w:pPr>
      <w:r>
        <w:t>5.4 Die Mieter teilen bemerkte Störungen der Heizkörper, undichte Armaturen und ausbleibendes Warmwasser an die interne Verwaltung mit. Sie nehmen keine Veränderungen an der zentralen Anlage oder an den plombierten Erfassungsgeräten vor. Die normale Bedienung der Heizkörperthermostate und das Entlüften nach Abstimmung bleiben hiervon unberührt.</w:t>
      </w:r>
    </w:p>
    <w:p>
      <w:pPr>
        <w:pStyle w:val="Heading2"/>
      </w:pPr>
      <w:r>
        <w:rPr>
          <w:rFonts w:ascii="Times New Roman" w:hAnsi="Times New Roman"/>
        </w:rPr>
        <w:t>6 Jahresabrechnung und Belege</w:t>
      </w:r>
    </w:p>
    <w:p>
      <w:pPr>
        <w:jc w:val="left"/>
      </w:pPr>
      <w:r>
        <w:t>6.1 Abrechnungszeitraum ist das Kalenderjahr vom 1. Januar bis 31. Dezember. Im ersten Jahr beginnt die zu berücksichtigende Mietzeit am 1. September 2023. Die Abrechnung weist die Kostenarten, die verwendeten Schlüssel, den Wohnungsanteil und die angerechneten Vorauszahlungen aus. Eine gesonderte Abrechnung allein nach dem Geschäftsjahr eines beauftragten Unternehmens wird nicht vereinbart.</w:t>
      </w:r>
    </w:p>
    <w:p>
      <w:pPr>
        <w:jc w:val="left"/>
      </w:pPr>
      <w:r>
        <w:t>6.2 Die Verwaltung hält die zum Objekt gehörenden Rechnungen und Leistungsunterlagen vor. Bei Rückfragen wird zwischen dem Rechnungsdatum, dem Leistungszeitraum und dem Zahlungsdatum unterschieden. Die Mieter können nach vorheriger Abstimmung Einsicht in die Abrechnungsbelege nehmen. Ein Termin wird so vereinbart, dass die erforderlichen Objektunterlagen tatsächlich bereitliegen.</w:t>
      </w:r>
    </w:p>
    <w:p>
      <w:pPr>
        <w:jc w:val="left"/>
      </w:pPr>
      <w:r>
        <w:t>6.3 Die Mietzahlungen werden wohnungsbezogen erfasst. Eine Änderung oder Ergänzung einer bereits mitgeteilten Abrechnung erhält einen eigenen erkennbaren Stand. Eine telefonische Erklärung zu einem Beleg wird auf Wunsch in Textform bestätigt. Die Übersendung von Unterlagen durch Anne Kroll erfolgt für die Südquadrat Wohnen GmbH.</w:t>
      </w:r>
    </w:p>
    <w:p>
      <w:pPr>
        <w:pStyle w:val="Heading2"/>
      </w:pPr>
      <w:r>
        <w:rPr>
          <w:rFonts w:ascii="Times New Roman" w:hAnsi="Times New Roman"/>
        </w:rPr>
        <w:t>7 Kaution und Wohnungszustand</w:t>
      </w:r>
    </w:p>
    <w:p>
      <w:pPr>
        <w:jc w:val="left"/>
      </w:pPr>
      <w:r>
        <w:t>7.1 Die Mietsicherheit beträgt 4.350,00 Euro. Die Mieter dürfen sie in drei gleichen monatlichen Raten leisten, beginnend mit dem Mietverhältnis. Die Vermieterin legt die Sicherheit getrennt von ihrem sonstigen Vermögen an. Eine Verrechnung der Sicherheit mit laufenden Vorauszahlungen während des Mietverhältnisses wird nicht bereits durch diesen Vertrag vorgesehen.</w:t>
      </w:r>
    </w:p>
    <w:p>
      <w:pPr>
        <w:jc w:val="left"/>
      </w:pPr>
      <w:r>
        <w:t>7.2 Die Wohnung wird mit der vorhandenen Küchenzeile einschließlich Spüle, Kochfeld, Backofen und Dunstabzug überlassen. Die Parteien halten Gebrauchsspuren und vorhandene Beschädigungen bei Übergabe fest. Die Mieter stellen eigene Kühl- und Waschgeräte auf. Anschlüsse werden so benutzt, dass keine erkennbaren Leckagen fortbestehen.</w:t>
      </w:r>
    </w:p>
    <w:p>
      <w:pPr>
        <w:jc w:val="left"/>
      </w:pPr>
      <w:r>
        <w:t>7.3 Die Anzahl und Zuordnung der Schlüssel werden bei Übergabe einzeln eingetragen. Ein weiterer Schlüssel für den gemeinschaftlichen Fahrradraum wird nur nach Abstimmung angefertigt. Geht ein Schlüssel verloren oder lässt sich eine Gemeinschaftstür nicht mehr schließen, wird die Verwaltung zeitnah verständigt. Die Parteien beurteilen einen möglichen Austausch anhand des konkreten Zustands und nicht nach einem pauschalen Automatismus.</w:t>
      </w:r>
    </w:p>
    <w:p>
      <w:pPr>
        <w:pStyle w:val="Heading2"/>
      </w:pPr>
      <w:r>
        <w:rPr>
          <w:rFonts w:ascii="Times New Roman" w:hAnsi="Times New Roman"/>
        </w:rPr>
        <w:t>8 Erhaltung und Veränderungen</w:t>
      </w:r>
    </w:p>
    <w:p>
      <w:pPr>
        <w:jc w:val="left"/>
      </w:pPr>
      <w:r>
        <w:t>8.1 Die Mieter gehen mit Räumen und Ausstattung pfleglich um und melden erkennbare Mängel. Bei Wasseraustritt, Brandgeruch oder vergleichbarer Gefahr werden zuerst die zumutbaren Sicherungsmaßnahmen und erforderlichen Notrufe veranlasst. Die interne Verwaltung wird anschließend über Beobachtungen und bereits erfolgte Maßnahmen unterrichtet.</w:t>
      </w:r>
    </w:p>
    <w:p>
      <w:pPr>
        <w:jc w:val="left"/>
      </w:pPr>
      <w:r>
        <w:t>8.2 Instandhaltung und Instandsetzung der vermieteten Räume werden durch die Vermieterin organisiert. Eine formularmäßige Übertragung von Schönheitsreparaturen oder eine zusätzliche Kleinreparaturpauschale wird nicht vereinbart. Bei Schäden wird zwischen gewöhnlicher Abnutzung und einer Beschädigung außerhalb des vertragsgemäßen Gebrauchs unterschieden.</w:t>
      </w:r>
    </w:p>
    <w:p>
      <w:pPr>
        <w:jc w:val="left"/>
      </w:pPr>
      <w:r>
        <w:t>8.3 Eingriffe in Elektroanlagen, gemeinschaftliche Leitungen, Fassaden und Balkonbrüstungen werden vor Beginn mit der Vermieterin abgestimmt. Dies gilt auch für eine private steckerfertige Solaranlage. Eine bauliche Zustimmung enthält weder einen Vertrag über die Abnahme von Strom noch eine Zusage zur Vergütung eingespeister Energie.</w:t>
      </w:r>
    </w:p>
    <w:p>
      <w:pPr>
        <w:jc w:val="left"/>
      </w:pPr>
      <w:r>
        <w:t>8.4 Die Vermieterin darf die Wohnung nach vorheriger Terminabstimmung betreten, wenn ein konkreter Anlass wie eine notwendige Reparatur, eine Ablesung oder eine Besichtigung im Zusammenhang mit der Beendigung des Mietverhältnisses besteht. Anlass und voraussichtliche Dauer werden mitgeteilt. Für tatsächliche Notfälle bleibt ein sofortiger Zutritt zur Gefahrenabwehr möglich.</w:t>
      </w:r>
    </w:p>
    <w:p>
      <w:pPr>
        <w:pStyle w:val="Heading2"/>
      </w:pPr>
      <w:r>
        <w:rPr>
          <w:rFonts w:ascii="Times New Roman" w:hAnsi="Times New Roman"/>
        </w:rPr>
        <w:t>9 Gemeinschaftsflächen und Rückgabe</w:t>
      </w:r>
    </w:p>
    <w:p>
      <w:pPr>
        <w:jc w:val="left"/>
      </w:pPr>
      <w:r>
        <w:t>9.1 Die Reinigung des gemeinschaftlichen Treppenhauses und der Winterdienst werden durch von der Vermieterin beauftragte Dienstleister organisiert. Die Mieter übernehmen daneben keinen wöchentlichen Treppenputzdienst. Eigene außergewöhnliche Verunreinigungen werden von ihrem Verursacher beseitigt. Das Abstellen von Sperrmüll auf dem Müllplatz ist mit der Verwaltung abzustimmen.</w:t>
      </w:r>
    </w:p>
    <w:p>
      <w:pPr>
        <w:jc w:val="left"/>
      </w:pPr>
      <w:r>
        <w:t>9.2 Fahrräder werden so abgestellt, dass andere Stellflächen und Durchgänge erreichbar bleiben. Die Tür zum Fahrradraum wird nach Benutzung geschlossen. Eine regelmäßige Kontrolle oder Wartung der Schließanlage durch die Mieter wird nicht vereinbart. Die Mieter melden nur die von ihnen bemerkten Auffälligkeiten; eine technische Diagnose wird von ihnen nicht erwartet.</w:t>
      </w:r>
    </w:p>
    <w:p>
      <w:pPr>
        <w:jc w:val="left"/>
      </w:pPr>
      <w:r>
        <w:t>9.3 Die Mieter nehmen auf die übrigen Bewohner Rücksicht und vermeiden vermeidbaren Lärm insbesondere zwischen 22 Uhr und 7 Uhr. Die übliche Wohnnutzung bleibt möglich. Kleintiere dürfen im üblichen Umfang gehalten werden; bei anderen Tieren wird eine Entscheidung nach den konkreten Umständen getroffen.</w:t>
      </w:r>
    </w:p>
    <w:p>
      <w:pPr>
        <w:jc w:val="left"/>
      </w:pPr>
      <w:r>
        <w:t>9.4 Bei Beendigung geben die Mieter die Wohnung geräumt und besenrein zurück. Sämtliche erhaltenen und selbst beschafften Schlüssel werden übergeben. Der Zustand wird gemeinsam aufgenommen. Eine unabhängig vom Zustand geschuldete Endrenovierung oder der automatische Ersatz gebrauchter Ausstattungsgegenstände wird nicht vereinbart.</w:t>
      </w:r>
    </w:p>
    <w:p>
      <w:pPr>
        <w:pStyle w:val="Heading2"/>
      </w:pPr>
      <w:r>
        <w:rPr>
          <w:rFonts w:ascii="Times New Roman" w:hAnsi="Times New Roman"/>
        </w:rPr>
        <w:t>10 Ansprechpartner und Vertragsausfertigung</w:t>
      </w:r>
    </w:p>
    <w:p>
      <w:pPr>
        <w:jc w:val="left"/>
      </w:pPr>
      <w:r>
        <w:t>10.1 Ansprechpartnerin für laufende Angelegenheiten ist Anne Kroll bei der Südquadrat Wohnen GmbH, Dominicusstraße 28, 10827 Berlin, anne.kroll@suedquadrat-wohnen.de. Geschäftsführungsentscheidungen bleiben Elias Brenner vorbehalten. Erklärungen der Verwaltung erfolgen im Namen der Gesellschaft. Eine Hausverwaltung für eine Gemeinschaft von Wohnungseigentümern wird nicht zwischengeschaltet.</w:t>
      </w:r>
    </w:p>
    <w:p>
      <w:pPr>
        <w:jc w:val="left"/>
      </w:pPr>
      <w:r>
        <w:t>10.2 Die Parteien erhalten jeweils eine inhaltsgleiche Ausfertigung. Weitere Abreden über einen Stellplatz, eine Lademöglichkeit, ein Kabelpaket oder eine Stromlieferung bestehen nicht. Ergänzungen werden mit ihrem Abschlussdatum festgehalten. Die gemeinsame E-Mail-Korrespondenz der Mieter kann an beide oben angegebenen Adressen gerichtet werden.</w:t>
      </w:r>
    </w:p>
    <w:p>
      <w:pPr>
        <w:jc w:val="left"/>
      </w:pPr>
      <w:r>
        <w:t>Berlin, 14. August 2023</w:t>
      </w:r>
    </w:p>
    <w:p>
      <w:pPr>
        <w:jc w:val="left"/>
      </w:pPr>
      <w:r>
        <w:t>Unterschriftszeile Vermieterin: Elias Brenner für Südquadrat Wohnen GmbH, Namensangabe in der Abschrift</w:t>
      </w:r>
    </w:p>
    <w:p>
      <w:pPr>
        <w:jc w:val="left"/>
      </w:pPr>
      <w:r>
        <w:t>Unterschriftszeile Mieter: Fabian Öztürk, Namensangabe in der Abschrift</w:t>
      </w:r>
    </w:p>
    <w:p>
      <w:pPr>
        <w:jc w:val="left"/>
      </w:pPr>
      <w:r>
        <w:t>Unterschriftszeile Mieterin: Miriam Öztürk, Namensangabe in der Abschrift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Südquadrat Wohnen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Südquadrat Wohnen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