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Wohnungsmietvertrag Ebersstraße 84 Wohnung 07</w:t>
      </w:r>
    </w:p>
    <w:p>
      <w:pPr>
        <w:jc w:val="left"/>
      </w:pPr>
      <w:r>
        <w:t>Katrin Schütte, Eigentümerin und Vermieterin, Ruhlsdorfer Straße 28, 14513 Teltow</w:t>
      </w:r>
    </w:p>
    <w:p>
      <w:pPr>
        <w:jc w:val="left"/>
      </w:pPr>
      <w:r>
        <w:t>E-Mail: katrin.schuette.eb84@posteo.de</w:t>
      </w:r>
    </w:p>
    <w:p>
      <w:pPr>
        <w:jc w:val="left"/>
      </w:pPr>
      <w:r>
        <w:t>Yasin Seidel und Nora Seidel, bei Vertragsschluss wohnhaft Belziger Straße 19, 10823 Berlin, künftig Ebersstraße 84, Wohnung 07, 10827 Berlin-Schöneberg</w:t>
      </w:r>
    </w:p>
    <w:p>
      <w:pPr>
        <w:jc w:val="left"/>
      </w:pPr>
      <w:r>
        <w:t>E-Mail: yasin.seidel.eb84@mailbox.org und nora.seidel.eb84@posteo.de</w:t>
      </w:r>
    </w:p>
    <w:p>
      <w:pPr>
        <w:jc w:val="left"/>
      </w:pPr>
      <w:r>
        <w:t>Vertragsausfertigung für die Mietparteien | Berlin, 15. März 2022</w:t>
      </w:r>
    </w:p>
    <w:p>
      <w:pPr>
        <w:pStyle w:val="Heading2"/>
      </w:pPr>
      <w:r>
        <w:rPr>
          <w:rFonts w:ascii="Times New Roman" w:hAnsi="Times New Roman"/>
        </w:rPr>
        <w:t>1 Vertragsparteien und Mieträume</w:t>
      </w:r>
    </w:p>
    <w:p>
      <w:pPr>
        <w:jc w:val="left"/>
      </w:pPr>
      <w:r>
        <w:t>1.1 Katrin Schütte vermietet an Yasin Seidel und Nora Seidel gemeinsam die Wohnung 07 im zweiten Obergeschoss rechts des Hauses Ebersstraße 84, 10827 Berlin-Schöneberg. Beide Mieter werden gleichberechtigte Vertragsparteien. Die Vermieterin handelt im eigenen Namen als private Eigentümerin dieser Wohnung. Die Wohnungseigentümergemeinschaft ist nicht Vermieterin.</w:t>
      </w:r>
    </w:p>
    <w:p>
      <w:pPr>
        <w:jc w:val="left"/>
      </w:pPr>
      <w:r>
        <w:t>1.2 Die Wohnung umfasst vier Zimmer, eine Küche, ein Bad mit Badewanne und Dusche, ein Gäste-WC, einen Flur, eine Abstellkammer und einen Balkon zum Hof. Die vertragliche Wohnfläche beträgt 108 m². Der Balkon ist in dieser Flächenangabe bereits mit dem vereinbarten anrechenbaren Anteil enthalten; seine Grundfläche wird nicht nochmals hinzugerechnet. Das Haus wurde 2003 errichtet und vor diesem Mietverhältnis bereits bewohnt.</w:t>
      </w:r>
    </w:p>
    <w:p>
      <w:pPr>
        <w:jc w:val="left"/>
      </w:pPr>
      <w:r>
        <w:t>1.3 Mitvermietet ist das mit 07 bezeichnete Kellerabteil. Die Mieter dürfen den gemeinschaftlichen Fahrradkeller sowie die gemeinsamen Zugänge und den Müllplatz entsprechend ihrer Bestimmung mitbenutzen. Das Kellerabteil ist kein Wohnraum. Treppenabsätze, Flure und Zugänge bleiben frei. Fahrräder werden nicht vor der Haustür angeschlossen, wenn sie deren vollständiges Öffnen behindern.</w:t>
      </w:r>
    </w:p>
    <w:p>
      <w:pPr>
        <w:jc w:val="left"/>
      </w:pPr>
      <w:r>
        <w:t>1.4 Ein Stellplatz in der Tiefgarage gehört ausdrücklich nicht zum Mietgegenstand. Die zwölf Tiefgaragenstellplätze werden unabhängig von dieser Wohnung genutzt. Aus der Wohnungsvermietung entsteht weder ein Anspruch auf einen Stellplatz noch auf einen Ladepunkt. Für den Zugang zum Fahrradkeller erhalten die Mieter einen passenden Gemeinschaftsschlüssel, jedoch keinen Garagenhandsender.</w:t>
      </w:r>
    </w:p>
    <w:p>
      <w:pPr>
        <w:pStyle w:val="Heading2"/>
      </w:pPr>
      <w:r>
        <w:rPr>
          <w:rFonts w:ascii="Times New Roman" w:hAnsi="Times New Roman"/>
        </w:rPr>
        <w:t>2 Mietbeginn und Gebrauch</w:t>
      </w:r>
    </w:p>
    <w:p>
      <w:pPr>
        <w:jc w:val="left"/>
      </w:pPr>
      <w:r>
        <w:t>2.1 Das Mietverhältnis beginnt am 1. April 2022 und läuft auf unbestimmte Zeit. Die Übergabe ist für den 31. März 2022 am Nachmittag vereinbart. Die Mietzahlung beginnt am 1. April 2022. Bei der Übergabe werden die ausgehändigten Schlüssel, die sichtbaren Zustände der Räume und die zugänglichen Zählerstände gemeinsam aufgenommen.</w:t>
      </w:r>
    </w:p>
    <w:p>
      <w:pPr>
        <w:jc w:val="left"/>
      </w:pPr>
      <w:r>
        <w:t>2.2 Die Wohnung wird zu Wohnzwecken für Yasin und Nora Seidel vermietet. Übliche Büroarbeit ohne Mitarbeiter, Kundenverkehr oder nach außen erkennbaren Geschäftsbetrieb ist vom Wohngebrauch umfasst. Eine darüber hinausgehende gewerbliche Nutzung und die Überlassung der gesamten Wohnung an Dritte bedürfen einer vorherigen Vereinbarung. Die Aufnahme weiterer Personen wird der Vermieterin mitgeteilt, soweit dies für die Verwaltung des Mietverhältnisses erforderlich ist.</w:t>
      </w:r>
    </w:p>
    <w:p>
      <w:pPr>
        <w:jc w:val="left"/>
      </w:pPr>
      <w:r>
        <w:t>2.3 Eine Untervermietung wird nicht pauschal ausgeschlossen. Die Mieter teilen der Vermieterin vor einer beabsichtigten Untervermietung die Person, den vorgesehenen Zeitraum und den Umfang der Nutzung mit. Über die Erlaubnis wird im Einzelfall entschieden. Eine regelmäßig wechselnde touristische Beherbergung ist nicht vereinbart.</w:t>
      </w:r>
    </w:p>
    <w:p>
      <w:pPr>
        <w:pStyle w:val="Heading2"/>
      </w:pPr>
      <w:r>
        <w:rPr>
          <w:rFonts w:ascii="Times New Roman" w:hAnsi="Times New Roman"/>
        </w:rPr>
        <w:t>3 Miete und laufende Zahlungen</w:t>
      </w:r>
    </w:p>
    <w:p>
      <w:pPr>
        <w:jc w:val="left"/>
      </w:pPr>
      <w:r>
        <w:t>3.1 Die monatliche Nettokaltmiete beträgt 1.620,00 Euro. Hinzu kommen eine monatliche Vorauszahlung auf die übrigen Betriebskosten von 190,00 Euro sowie eine monatliche Vorauszahlung für Heizung und zentrale Warmwasserbereitung von 110,00 Euro. Die zu Beginn des Mietverhältnisses vereinbarte monatliche Gesamtzahlung beträgt damit 1.920,00 Euro.</w:t>
      </w:r>
    </w:p>
    <w:p>
      <w:pPr>
        <w:jc w:val="left"/>
      </w:pPr>
      <w:r>
        <w:t>3.2 Die Zahlung ist monatlich im Voraus, spätestens zum dritten Werktag des jeweiligen Monats, an die Vermieterin zu leisten. Die Vermieterin teilt das Empfangskonto unmittelbar an die Mieter mit. Als Verwendungszweck werden „Ebersstraße 84, WE07, Seidel“ und der betreffende Monat angegeben. Die Zahlungsabwicklung über eine Verwaltung ändert nichts daran, dass Katrin Schütte Zahlungsempfängerin aus dem Mietverhältnis bleibt.</w:t>
      </w:r>
    </w:p>
    <w:p>
      <w:pPr>
        <w:jc w:val="left"/>
      </w:pPr>
      <w:r>
        <w:t>3.3 Es wird weder eine Staffelmiete noch eine Indexmiete vereinbart. Änderungen der Nettokaltmiete und Anpassungen der Vorauszahlungen werden gesondert erklärt. Die Betriebskostenvorauszahlungen sind keine Pauschalen. Eine Verrechnung nicht zusammengehöriger Monate wird den Mietern mit Datum, Betrag und Buchungstext nachvollziehbar mitgeteilt.</w:t>
      </w:r>
    </w:p>
    <w:p>
      <w:pPr>
        <w:jc w:val="left"/>
      </w:pPr>
      <w:r>
        <w:t>3.4 Beide Mieter haften für die vertraglich geschuldeten Zahlungen gemeinsam. Eine Zahlung eines Mieters auf die gemeinsame Mietschuld wird für beide berücksichtigt. Eine abweichende Aufteilung zwischen Yasin und Nora Seidel betrifft nur ihr Innenverhältnis und wird von der Vermieterin nicht verwaltet.</w:t>
      </w:r>
    </w:p>
    <w:p>
      <w:pPr>
        <w:pStyle w:val="Heading2"/>
      </w:pPr>
      <w:r>
        <w:rPr>
          <w:rFonts w:ascii="Times New Roman" w:hAnsi="Times New Roman"/>
        </w:rPr>
        <w:t>4 Betriebskostenvereinbarung</w:t>
      </w:r>
    </w:p>
    <w:p>
      <w:pPr>
        <w:jc w:val="left"/>
      </w:pPr>
      <w:r>
        <w:t>4.1 Zusätzlich zur Nettokaltmiete tragen die Mieter die laufenden Betriebskosten im Sinne der Betriebskostenverordnung, soweit diese am Mietobjekt tatsächlich entstehen. Vereinbart sind die laufenden öffentlichen Lasten des Grundstücks, insbesondere Grundsteuer, Wasserversorgung, Entwässerung, Betrieb der zentralen Heizungs- und Warmwasserversorgungsanlage, Aufzug, Straßenreinigung und Müllbeseitigung, Gebäudereinigung und Ungezieferbekämpfung, Gartenpflege, Beleuchtung, Schornsteinreinigung, Sach- und Haftpflichtversicherung sowie Hauswartleistungen im Rahmen der Betriebskostenverordnung.</w:t>
      </w:r>
    </w:p>
    <w:p>
      <w:pPr>
        <w:jc w:val="left"/>
      </w:pPr>
      <w:r>
        <w:t>4.2 Als sonstige Betriebskosten wird ausschließlich die regelmäßig wiederkehrende Funktionsprüfung und Wartung der Rauchwarnmelder in der Wohnung und den zugehörigen Gemeinschaftsbereichen vereinbart. Die Anschaffung und der Austausch von Geräten werden dadurch nicht als laufende Wartung vereinbart. Weitere sonstige Betriebskosten sind in diesem Vertrag nicht bezeichnet.</w:t>
      </w:r>
    </w:p>
    <w:p>
      <w:pPr>
        <w:jc w:val="left"/>
      </w:pPr>
      <w:r>
        <w:t>4.3 Ein Kabelanschlussvertrag wird mit diesem Mietvertrag nicht geschlossen. Eine gesonderte Entgeltpflicht für ein Kabel- oder Fernsehprogrammpaket ist nicht vereinbart. Die Mieter können selbst einen Telekommunikationsanbieter beauftragen. Hierdurch erforderliche Eingriffe in die Bausubstanz oder Gemeinschaftsanlagen werden vorher mit der Vermieterin abgestimmt.</w:t>
      </w:r>
    </w:p>
    <w:p>
      <w:pPr>
        <w:jc w:val="left"/>
      </w:pPr>
      <w:r>
        <w:t>4.4 Die übrigen Betriebskosten werden ausdrücklich nach dem Verhältnis der Wohnfläche der Wohnung zur gesamten Wohnfläche der zwölf Wohnungen verteilt. Für Wohnung 07 sind 108 m² und für das Wohngebäude insgesamt 1.200 m² vereinbart. Tiefgaragenstellplätze und Kellerabteile werden dabei nicht als Wohnfläche angesetzt. Kosten, die allein aus dem Betrieb der Tiefgarage entstehen, sind nicht Gegenstand der Vorauszahlung für diese Wohnung ohne Stellplatz.</w:t>
      </w:r>
    </w:p>
    <w:p>
      <w:pPr>
        <w:jc w:val="left"/>
      </w:pPr>
      <w:r>
        <w:t>4.5 Für den mietvertraglichen Flächenmaßstab wird nicht auf die Miteigentumsanteile der Wohnungseigentümer zurückgegriffen. Der Wohnung zugeordnete Anteil von 900/10.000 ist eine Angabe aus den Eigentumsunterlagen, nicht der vereinbarte Mietverteilungsschlüssel. Abweichende Schlüssel in der Abrechnung der Wohnungseigentümergemeinschaft verändern diese Vereinbarung nicht. Für Heizung und Warmwasser gilt ausschließlich die nachfolgende Verbrauchsregelung.</w:t>
      </w:r>
    </w:p>
    <w:p>
      <w:pPr>
        <w:pStyle w:val="Heading2"/>
      </w:pPr>
      <w:r>
        <w:rPr>
          <w:rFonts w:ascii="Times New Roman" w:hAnsi="Times New Roman"/>
        </w:rPr>
        <w:t>5 Heizung und Warmwasser</w:t>
      </w:r>
    </w:p>
    <w:p>
      <w:pPr>
        <w:jc w:val="left"/>
      </w:pPr>
      <w:r>
        <w:t>5.1 Das Haus wird über eine zentrale, mit Heizöl betriebene Heizungsanlage versorgt. Das warme Wasser wird ebenfalls zentral bereitet. Die Wohnung verfügt über Geräte zur Erfassung der Heizungsverbräuche und über einen Warmwasserzähler. Die Mieter ermöglichen angekündigte Ablese- und Wartungstermine in zumutbarer Abstimmung; bei einer Verhinderung wird ein Ersatztermin vereinbart.</w:t>
      </w:r>
    </w:p>
    <w:p>
      <w:pPr>
        <w:jc w:val="left"/>
      </w:pPr>
      <w:r>
        <w:t>5.2 Nach der Trennung der Kosten für Raumheizung und Warmwasser werden die Heizkosten zu 70 Prozent nach erfasstem Verbrauch und zu 30 Prozent nach Wohnfläche verteilt. Die Kosten der zentralen Warmwasserbereitung werden zu 70 Prozent nach dem gemessenen Warmwasservolumen und zu 30 Prozent nach Wohnfläche verteilt. Für die flächenabhängigen Teile gelten ebenfalls 108 m² Wohnfläche der Wohnung bei 1.200 m² Gesamtwohnfläche.</w:t>
      </w:r>
    </w:p>
    <w:p>
      <w:pPr>
        <w:jc w:val="left"/>
      </w:pPr>
      <w:r>
        <w:t>5.3 Bei Geräteausfall oder nicht möglicher Ablesung werden Grund und Zeitraum einer Ersatzwertermittlung in der Abrechnung angegeben. Eine Änderung der Erfassungsgeräte oder des Ablesedienstes ändert nicht von sich aus die vorstehend vereinbarten Verhältnisse von Verbrauch und Fläche. Die Mieter melden erkennbare Störungen der Wärme- oder Warmwasserversorgung zeitnah.</w:t>
      </w:r>
    </w:p>
    <w:p>
      <w:pPr>
        <w:pStyle w:val="Heading2"/>
      </w:pPr>
      <w:r>
        <w:rPr>
          <w:rFonts w:ascii="Times New Roman" w:hAnsi="Times New Roman"/>
        </w:rPr>
        <w:t>6 Abrechnungszeitraum und Unterlagen</w:t>
      </w:r>
    </w:p>
    <w:p>
      <w:pPr>
        <w:jc w:val="left"/>
      </w:pPr>
      <w:r>
        <w:t>6.1 Über die Vorauszahlungen wird jährlich für das Kalenderjahr vom 1. Januar bis zum 31. Dezember abgerechnet. Im ersten Abrechnungsjahr wird die Mietzeit ab 1. April 2022 berücksichtigt. Die Abrechnung nennt die Kostenarten, die verwendeten Verteilungsmaßstäbe, den Wohnungsanteil und die berücksichtigten Vorauszahlungen. Ein etwaiger Ausgleich wird erst anhand dieser Abrechnung verlangt.</w:t>
      </w:r>
    </w:p>
    <w:p>
      <w:pPr>
        <w:jc w:val="left"/>
      </w:pPr>
      <w:r>
        <w:t>6.2 Die Vermieterin führt für die Wohnung ein Mietkonto, auf dem Nettokaltmiete und beide Vorauszahlungsbestandteile unterscheidbar sind. Die Mieter können eine Unstimmigkeit unter Angabe des Zahlungsdatums und des Verwendungszwecks anzeigen. Eine gemeinsame Überweisung aus Miete und Vorauszahlungen wird nicht allein wegen des zusammengefassten Buchungstextes als reine Kaltmietzahlung behandelt.</w:t>
      </w:r>
    </w:p>
    <w:p>
      <w:pPr>
        <w:jc w:val="left"/>
      </w:pPr>
      <w:r>
        <w:t>6.3 Zu den Abrechnungsunterlagen können bei vorheriger Terminabstimmung die zugrunde liegenden Rechnungen, Leistungsnachweise und Zahlungsbelege eingesehen werden. Die Vermieterin benennt den Aufbewahrungsort, wenn Unterlagen bei einer Verwaltung liegen. Die Übersendung einer Eigentümerabrechnung dient nicht als Vertragsänderung.</w:t>
      </w:r>
    </w:p>
    <w:p>
      <w:pPr>
        <w:pStyle w:val="Heading2"/>
      </w:pPr>
      <w:r>
        <w:rPr>
          <w:rFonts w:ascii="Times New Roman" w:hAnsi="Times New Roman"/>
        </w:rPr>
        <w:t>7 Sicherheit und Ausstattung</w:t>
      </w:r>
    </w:p>
    <w:p>
      <w:pPr>
        <w:jc w:val="left"/>
      </w:pPr>
      <w:r>
        <w:t>7.1 Die vereinbarte Mietsicherheit beträgt 4.860,00 Euro. Sie wird getrennt vom Vermögen der Vermieterin angelegt. Die Mieter können sie in drei gleichen monatlichen Teilzahlungen leisten; die erste Teilzahlung wird zu Beginn des Mietverhältnisses fällig. Die Vermieterin bestätigt den Eingang und die Art der Anlage.</w:t>
      </w:r>
    </w:p>
    <w:p>
      <w:pPr>
        <w:jc w:val="left"/>
      </w:pPr>
      <w:r>
        <w:t>7.2 Die vorhandene Einbauküche mit Spüle, Herd und Dunstabzug gehört zur vermieteten Ausstattung. Die Mieter bringen Waschmaschine und Geschirrspüler selbst mit. Schäden an Anschlüssen werden vor einer weiteren Benutzung gemeldet. Der Zustand der Arbeitsplatte und der Fronten wird bei Übergabe festgehalten. Ein bestimmtes Neuwertigkeitsniveau wird nicht zugesichert.</w:t>
      </w:r>
    </w:p>
    <w:p>
      <w:pPr>
        <w:jc w:val="left"/>
      </w:pPr>
      <w:r>
        <w:t>7.3 Zur Wohnung gehören die bei Übergabe einzeln verzeichneten Wohnungs-, Haus- und Kellerschlüssel. Ein Schlüsselverlust wird unverzüglich mitgeteilt, damit das weitere Vorgehen nach dem tatsächlichen Sicherheitsrisiko abgestimmt werden kann. Ein Austausch der gesamten Schließanlage wird nicht bereits allein durch diese Vertragsbestimmung beauftragt.</w:t>
      </w:r>
    </w:p>
    <w:p>
      <w:pPr>
        <w:pStyle w:val="Heading2"/>
      </w:pPr>
      <w:r>
        <w:rPr>
          <w:rFonts w:ascii="Times New Roman" w:hAnsi="Times New Roman"/>
        </w:rPr>
        <w:t>8 Erhaltung und Veränderungen</w:t>
      </w:r>
    </w:p>
    <w:p>
      <w:pPr>
        <w:jc w:val="left"/>
      </w:pPr>
      <w:r>
        <w:t>8.1 Die Mieter behandeln die Räume und gemeinschaftlichen Einrichtungen pfleglich. Lüften und Heizen erfolgen so, dass vermeidbare Feuchtigkeitsschäden nicht entstehen. Bauliche Mängel, Wasseraustritt und Störungen an gemeinschaftlichen Türen werden der Vermieterin oder der von ihr benannten Ansprechperson mitgeteilt. Bei einer akuten Gefahr wird zusätzlich der geeignete Notdienst verständigt.</w:t>
      </w:r>
    </w:p>
    <w:p>
      <w:pPr>
        <w:jc w:val="left"/>
      </w:pPr>
      <w:r>
        <w:t>8.2 Instandhaltungen und Reparaturen werden von der Vermieterin veranlasst. Eine eigenständige pauschale Kleinreparaturregelung wird nicht vereinbart. Schönheitsreparaturen bleiben ohne formularmäßige Übertragung auf die Mieter bei der Vermieterin. Von den Mietern verursachte Schäden und die gewöhnliche Abnutzung durch vertragsgemäßen Gebrauch werden nicht gleichgesetzt.</w:t>
      </w:r>
    </w:p>
    <w:p>
      <w:pPr>
        <w:jc w:val="left"/>
      </w:pPr>
      <w:r>
        <w:t>8.3 Veränderungen an Balkonbrüstung, Fassade, Außenantennen, Elektroverteilung und gemeinschaftlichen Leitungen werden vor Ausführung abgestimmt. Das gilt auch für eine etwaige eigene Solaranlage. Die Zustimmung zu einer baulichen Maßnahme ersetzt keinen Stromliefervertrag und keine Vereinbarung über Stromkosten. Eine Versorgung mit selbst erzeugtem Gebäudestrom ist mit diesem Mietvertrag nicht vereinbart.</w:t>
      </w:r>
    </w:p>
    <w:p>
      <w:pPr>
        <w:jc w:val="left"/>
      </w:pPr>
      <w:r>
        <w:t>8.4 Nach vorheriger Ankündigung ermöglichen die Mieter den Zutritt für konkret benannte notwendige Erhaltungsmaßnahmen. Termine berücksichtigen die beruflichen Verpflichtungen beider Seiten. Ohne Ankündigung darf ein Zutritt nur bei einem tatsächlichen Notfall erfolgen; ein allgemeines jederzeitiges Besichtigungsrecht wird nicht vereinbart.</w:t>
      </w:r>
    </w:p>
    <w:p>
      <w:pPr>
        <w:pStyle w:val="Heading2"/>
      </w:pPr>
      <w:r>
        <w:rPr>
          <w:rFonts w:ascii="Times New Roman" w:hAnsi="Times New Roman"/>
        </w:rPr>
        <w:t>9 Zusammenleben und Beendigung</w:t>
      </w:r>
    </w:p>
    <w:p>
      <w:pPr>
        <w:jc w:val="left"/>
      </w:pPr>
      <w:r>
        <w:t>9.1 Die Gemeinschaftsflächen werden entsprechend ihrer Zweckbestimmung genutzt. In den Nachtstunden zwischen 22 Uhr und 7 Uhr sowie an Sonn- und Feiertagen wird vermeidbarer Lärm unterlassen. Notwendige Alltagsgeräusche bleiben hiervon unberührt. Die Reinigung der gemeinschaftlichen Treppenflächen wird über einen Dienstleister organisiert; ein zusätzlicher regelmäßiger Treppenputzdienst der Mieter wird nicht vereinbart.</w:t>
      </w:r>
    </w:p>
    <w:p>
      <w:pPr>
        <w:jc w:val="left"/>
      </w:pPr>
      <w:r>
        <w:t>9.2 Die Haltung üblicher Kleintiere bedarf keiner vorherigen Zustimmung. Bei anderen Tieren stimmen die Parteien die Haltung unter Berücksichtigung der Wohnung, der Tierart und berechtigter Interessen der übrigen Bewohner ab. Eine generell bereits mit Vertragsschluss erteilte Erlaubnis für jede Tierhaltung oder ein vollständiges Verbot wird nicht vereinbart.</w:t>
      </w:r>
    </w:p>
    <w:p>
      <w:pPr>
        <w:jc w:val="left"/>
      </w:pPr>
      <w:r>
        <w:t>9.3 Kündigungen werden von den Vertragsparteien in der vorgeschriebenen Form erklärt. Bei Auszug geben die Mieter die Wohnung geräumt und besenrein sowie sämtliche überlassenen und nachgefertigten Schlüssel zurück. Über den Zustand wird ein gemeinsames Protokoll erstellt. Eine Endrenovierung unabhängig vom tatsächlichen Zustand ist nicht vereinbart.</w:t>
      </w:r>
    </w:p>
    <w:p>
      <w:pPr>
        <w:pStyle w:val="Heading2"/>
      </w:pPr>
      <w:r>
        <w:rPr>
          <w:rFonts w:ascii="Times New Roman" w:hAnsi="Times New Roman"/>
        </w:rPr>
        <w:t>10 Kommunikation und Ausfertigung</w:t>
      </w:r>
    </w:p>
    <w:p>
      <w:pPr>
        <w:jc w:val="left"/>
      </w:pPr>
      <w:r>
        <w:t>10.1 Die Vermieterin kann eine Sondereigentumsverwaltung mit der laufenden Betreuung und dem Versand von Unterlagen beauftragen. Vertragspartnerin bleibt Katrin Schütte. Kontaktänderungen werden den Mietern mitgeteilt. Erklärungen, die an beide Mieter gerichtet sind, werden an beide adressiert; gewöhnliche Terminabsprachen können per E-Mail erfolgen.</w:t>
      </w:r>
    </w:p>
    <w:p>
      <w:pPr>
        <w:jc w:val="left"/>
      </w:pPr>
      <w:r>
        <w:t>10.2 Die Parteien erhalten jeweils eine inhaltsgleiche Ausfertigung. Nebenabreden über einen Tiefgaragenplatz, einen Kabelvertrag, ein Stromlieferpaket oder weitere sonstige Betriebskosten bestehen nicht. Änderungen und Ergänzungen werden mit ihrem Datum festgehalten, damit beide Seiten denselben Vertragsstand haben.</w:t>
      </w:r>
    </w:p>
    <w:p>
      <w:pPr>
        <w:jc w:val="left"/>
      </w:pPr>
      <w:r>
        <w:t>Berlin, 15. März 2022</w:t>
      </w:r>
    </w:p>
    <w:p>
      <w:pPr>
        <w:jc w:val="left"/>
      </w:pPr>
      <w:r>
        <w:t>Unterschriftszeile Vermieterin: Katrin Schütte, Namensangabe in der Abschrift</w:t>
      </w:r>
    </w:p>
    <w:p>
      <w:pPr>
        <w:jc w:val="left"/>
      </w:pPr>
      <w:r>
        <w:t>Unterschriftszeile Mieter: Yasin Seidel, Namensangabe in der Abschrift</w:t>
      </w:r>
    </w:p>
    <w:p>
      <w:pPr>
        <w:jc w:val="left"/>
      </w:pPr>
      <w:r>
        <w:t>Unterschriftszeile Mieterin: Nora Seidel, Namensangabe in der Abschrift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