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Knusperkrone Franchise GmbH</w:t>
            </w:r>
          </w:p>
          <w:p>
            <w:pPr>
              <w:spacing w:after="0"/>
            </w:pPr>
            <w:r>
              <w:rPr>
                <w:rFonts w:ascii="Arial" w:hAnsi="Arial"/>
                <w:b w:val="0"/>
                <w:i w:val="0"/>
                <w:color w:val="58626C"/>
                <w:sz w:val="17"/>
              </w:rPr>
              <w:t>Expansion &amp; Standortentwicklung</w:t>
            </w:r>
          </w:p>
          <w:p>
            <w:pPr>
              <w:spacing w:after="0"/>
            </w:pPr>
            <w:r>
              <w:rPr>
                <w:rFonts w:ascii="Arial" w:hAnsi="Arial"/>
                <w:b w:val="0"/>
                <w:i w:val="0"/>
                <w:color w:val="58626C"/>
                <w:sz w:val="17"/>
              </w:rPr>
              <w:t>Handelshof 18 · 48155 Münster</w:t>
            </w:r>
          </w:p>
          <w:p>
            <w:pPr>
              <w:spacing w:after="0"/>
            </w:pPr>
            <w:r>
              <w:rPr>
                <w:rFonts w:ascii="Arial" w:hAnsi="Arial"/>
                <w:b w:val="0"/>
                <w:i w:val="0"/>
                <w:color w:val="58626C"/>
                <w:sz w:val="17"/>
              </w:rPr>
              <w:t>Telefon 0251 987640-23</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KK-FR-2022-017 / Anlage 2</w:t>
            </w:r>
          </w:p>
        </w:tc>
      </w:tr>
    </w:tbl>
    <w:p>
      <w:pPr>
        <w:spacing w:after="20"/>
      </w:pPr>
    </w:p>
    <w:p>
      <w:pPr>
        <w:spacing w:before="160" w:after="180"/>
      </w:pPr>
      <w:r>
        <w:rPr>
          <w:rFonts w:ascii="Arial" w:hAnsi="Arial"/>
          <w:b/>
          <w:i w:val="0"/>
          <w:color w:val="892E2A"/>
          <w:sz w:val="24"/>
        </w:rPr>
        <w:t>Anlage 2: Vertragsgebiet Münster-Süd und Standortfreigabe</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Vertrag</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KK-FR-2022-017</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Stand</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18. August 2022</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Betrieb</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Knusperkrone Münster-Süd</w:t>
            </w:r>
          </w:p>
        </w:tc>
      </w:tr>
    </w:tbl>
    <w:p>
      <w:pPr>
        <w:spacing w:after="0"/>
      </w:pPr>
    </w:p>
    <w:p>
      <w:pPr>
        <w:pStyle w:val="Heading1"/>
      </w:pPr>
      <w:r>
        <w:t>1. Freigegebener Standort</w:t>
      </w:r>
    </w:p>
    <w:tbl>
      <w:tblPr>
        <w:tblStyle w:val="TableGrid"/>
        <w:tblW w:type="auto" w:w="0"/>
        <w:jc w:val="left"/>
        <w:tblLayout w:type="fixed"/>
        <w:tblLook w:firstColumn="1" w:firstRow="1" w:lastColumn="0" w:lastRow="0" w:noHBand="0" w:noVBand="1" w:val="04A0"/>
      </w:tblPr>
      <w:tblGrid>
        <w:gridCol w:w="4677"/>
        <w:gridCol w:w="4677"/>
      </w:tblGrid>
      <w:tr>
        <w:tc>
          <w:tcPr>
            <w:tcW w:type="dxa" w:w="2268"/>
            <w:vAlign w:val="center"/>
            <w:tcMar>
              <w:top w:w="100" w:type="dxa"/>
              <w:start w:w="120" w:type="dxa"/>
              <w:bottom w:w="100" w:type="dxa"/>
              <w:end w:w="120" w:type="dxa"/>
            </w:tcMar>
            <w:shd w:fill="F2F4F5"/>
          </w:tcPr>
          <w:p>
            <w:pPr>
              <w:spacing w:after="0"/>
            </w:pPr>
            <w:r>
              <w:rPr>
                <w:rFonts w:ascii="Arial" w:hAnsi="Arial"/>
                <w:b/>
                <w:i w:val="0"/>
                <w:color w:val="892E2A"/>
                <w:sz w:val="17"/>
              </w:rPr>
              <w:t>Merkmal</w:t>
            </w:r>
          </w:p>
        </w:tc>
        <w:tc>
          <w:tcPr>
            <w:tcW w:type="dxa" w:w="7087"/>
            <w:vAlign w:val="center"/>
            <w:tcMar>
              <w:top w:w="100" w:type="dxa"/>
              <w:start w:w="120" w:type="dxa"/>
              <w:bottom w:w="100" w:type="dxa"/>
              <w:end w:w="120" w:type="dxa"/>
            </w:tcMar>
            <w:shd w:fill="F2F4F5"/>
          </w:tcPr>
          <w:p>
            <w:pPr>
              <w:spacing w:after="0"/>
            </w:pPr>
            <w:r>
              <w:rPr>
                <w:rFonts w:ascii="Arial" w:hAnsi="Arial"/>
                <w:b/>
                <w:i w:val="0"/>
                <w:color w:val="892E2A"/>
                <w:sz w:val="17"/>
              </w:rPr>
              <w:t>Festlegung</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Betriebsanschrift</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Wolbecker Straße 114, 48155 Münster</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Mietfläche</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286 Quadratmeter Gastraum und Küche, 34 Quadratmeter Lager</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Sitzplätze</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74 innen, 28 Außenplätze nach Sondernutzungserlaubnis</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Zufahrt</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Anlieferung über rückwärtige Einfahrt an der Emdener Straße</w:t>
            </w:r>
          </w:p>
        </w:tc>
      </w:tr>
      <w:tr>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Eröffnung</w:t>
            </w:r>
          </w:p>
        </w:tc>
        <w:tc>
          <w:tcPr>
            <w:tcW w:type="dxa" w:w="7087"/>
            <w:vAlign w:val="center"/>
            <w:tcMar>
              <w:top w:w="100" w:type="dxa"/>
              <w:start w:w="120" w:type="dxa"/>
              <w:bottom w:w="100" w:type="dxa"/>
              <w:end w:w="120" w:type="dxa"/>
            </w:tcMar>
          </w:tcPr>
          <w:p>
            <w:pPr>
              <w:spacing w:after="0"/>
            </w:pPr>
            <w:r>
              <w:rPr>
                <w:rFonts w:ascii="Arial" w:hAnsi="Arial"/>
                <w:b w:val="0"/>
                <w:i w:val="0"/>
                <w:color w:val="222E3A"/>
                <w:sz w:val="17"/>
              </w:rPr>
              <w:t>vorgesehen für den 15. März 2023</w:t>
            </w:r>
          </w:p>
        </w:tc>
      </w:tr>
    </w:tbl>
    <w:p>
      <w:pPr>
        <w:spacing w:after="20"/>
      </w:pPr>
    </w:p>
    <w:p>
      <w:pPr>
        <w:pStyle w:val="Heading1"/>
      </w:pPr>
      <w:r>
        <w:t>2. Vertragsgebiet</w:t>
      </w:r>
    </w:p>
    <w:p>
      <w:pPr>
        <w:widowControl/>
      </w:pPr>
      <w:r>
        <w:rPr>
          <w:rFonts w:ascii="Arial" w:hAnsi="Arial"/>
          <w:b w:val="0"/>
          <w:i w:val="0"/>
          <w:color w:val="222E3A"/>
          <w:sz w:val="21"/>
        </w:rPr>
        <w:t>2.1 Das Vertragsgebiet umfasst die Postleitzahlgebiete 48153 und 48155 sowie den Bereich innerhalb eines Radius von drei Kilometern Luftlinie um den Haupteingang Wolbecker Straße 114. Maßgeblich ist die in der Standortakte abgelegte Kartenfassung vom 11. August 2022.</w:t>
      </w:r>
    </w:p>
    <w:p>
      <w:pPr>
        <w:widowControl/>
      </w:pPr>
      <w:r>
        <w:rPr>
          <w:rFonts w:ascii="Arial" w:hAnsi="Arial"/>
          <w:b w:val="0"/>
          <w:i w:val="0"/>
          <w:color w:val="222E3A"/>
          <w:sz w:val="21"/>
        </w:rPr>
        <w:t>2.2 Der Radius berührt nach der gemeinsamen Vermessung insbesondere den Stadthafen, den Hansaring, die Loddenheide und den östlichen Abschnitt des Südviertels. Der nördliche Hafenweg bis Hausnummer 35 liegt innerhalb des Radius.</w:t>
      </w:r>
    </w:p>
    <w:p>
      <w:pPr>
        <w:widowControl/>
      </w:pPr>
      <w:r>
        <w:rPr>
          <w:rFonts w:ascii="Arial" w:hAnsi="Arial"/>
          <w:b w:val="0"/>
          <w:i w:val="0"/>
          <w:color w:val="222E3A"/>
          <w:sz w:val="21"/>
        </w:rPr>
        <w:t>2.3 Nicht erfasst sind der York-Ring, das Gewerbegebiet Zentrum Nord und der Flughafen Münster/Osnabrück. Lieferfahrten aus anderen Knusperkrone-Betrieben in das Vertragsgebiet werden nicht aktiv beworben.</w:t>
      </w:r>
    </w:p>
    <w:p>
      <w:pPr>
        <w:pStyle w:val="Heading1"/>
      </w:pPr>
      <w:r>
        <w:t>3. Begehungsprotokoll vom 11. August 2022</w:t>
      </w:r>
    </w:p>
    <w:p>
      <w:pPr>
        <w:widowControl/>
      </w:pPr>
      <w:r>
        <w:rPr>
          <w:rFonts w:ascii="Arial" w:hAnsi="Arial"/>
          <w:b w:val="0"/>
          <w:i w:val="0"/>
          <w:color w:val="222E3A"/>
          <w:sz w:val="21"/>
        </w:rPr>
        <w:t>An der Begehung nahmen Elif Karaca, Standortentwicklerin Nora Thiel, Architekt Felix Aumann und Vermietervertreter Marc Hagedorn teil. Treffpunkt war um 09:30 Uhr am Haupteingang. Die Begehung endete um 11:05 Uhr.</w:t>
      </w:r>
    </w:p>
    <w:p>
      <w:pPr>
        <w:widowControl/>
      </w:pPr>
      <w:r>
        <w:rPr>
          <w:rFonts w:ascii="Arial" w:hAnsi="Arial"/>
          <w:b w:val="0"/>
          <w:i w:val="0"/>
          <w:color w:val="222E3A"/>
          <w:sz w:val="21"/>
        </w:rPr>
        <w:t>Die Teilnehmer hielten fest, dass die Haltestelle „MCC Halle Münsterland“ in etwa 620 Metern Entfernung liegt. Der Fußgängerstrom wurde am Donnerstag zwischen 10:00 Uhr und 10:30 Uhr mit 286 Passanten auf der südlichen Gehwegseite gezählt. Eine Gegenmessung für die Abendzeit war vor Eröffnung noch nachzuholen.</w:t>
      </w:r>
    </w:p>
    <w:p>
      <w:pPr>
        <w:widowControl/>
      </w:pPr>
      <w:r>
        <w:rPr>
          <w:rFonts w:ascii="Arial" w:hAnsi="Arial"/>
          <w:b w:val="0"/>
          <w:i w:val="0"/>
          <w:color w:val="222E3A"/>
          <w:sz w:val="21"/>
        </w:rPr>
        <w:t>Der Vermieter bestätigte zwei Stellplätze für Lieferfahrzeuge werktags von 06:00 Uhr bis 10:00 Uhr. Für die Außenbestuhlung lag am Tag der Begehung noch keine Sondernutzungserlaubnis vor. Der Antrag sollte durch die Franchisenehmerin bis 30. September 2022 eingereicht werden.</w:t>
      </w:r>
    </w:p>
    <w:p>
      <w:pPr>
        <w:pStyle w:val="Heading1"/>
      </w:pPr>
      <w:r>
        <w:t>4. Festgehaltene Konkurrenzstandorte</w:t>
      </w:r>
    </w:p>
    <w:tbl>
      <w:tblPr>
        <w:tblStyle w:val="TableGrid"/>
        <w:tblW w:type="auto" w:w="0"/>
        <w:jc w:val="left"/>
        <w:tblLayout w:type="fixed"/>
        <w:tblLook w:firstColumn="1" w:firstRow="1" w:lastColumn="0" w:lastRow="0" w:noHBand="0" w:noVBand="1" w:val="04A0"/>
      </w:tblPr>
      <w:tblGrid>
        <w:gridCol w:w="2339"/>
        <w:gridCol w:w="2339"/>
        <w:gridCol w:w="2339"/>
        <w:gridCol w:w="2339"/>
      </w:tblGrid>
      <w:tr>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Betrieb</w:t>
            </w:r>
          </w:p>
        </w:tc>
        <w:tc>
          <w:tcPr>
            <w:tcW w:type="dxa" w:w="2438"/>
            <w:vAlign w:val="center"/>
            <w:tcMar>
              <w:top w:w="100" w:type="dxa"/>
              <w:start w:w="120" w:type="dxa"/>
              <w:bottom w:w="100" w:type="dxa"/>
              <w:end w:w="120" w:type="dxa"/>
            </w:tcMar>
            <w:shd w:fill="F2F4F5"/>
          </w:tcPr>
          <w:p>
            <w:pPr>
              <w:spacing w:after="0"/>
            </w:pPr>
            <w:r>
              <w:rPr>
                <w:rFonts w:ascii="Arial" w:hAnsi="Arial"/>
                <w:b/>
                <w:i w:val="0"/>
                <w:color w:val="892E2A"/>
                <w:sz w:val="17"/>
              </w:rPr>
              <w:t>Anschrift</w:t>
            </w:r>
          </w:p>
        </w:tc>
        <w:tc>
          <w:tcPr>
            <w:tcW w:type="dxa" w:w="1247"/>
            <w:vAlign w:val="center"/>
            <w:tcMar>
              <w:top w:w="100" w:type="dxa"/>
              <w:start w:w="120" w:type="dxa"/>
              <w:bottom w:w="100" w:type="dxa"/>
              <w:end w:w="120" w:type="dxa"/>
            </w:tcMar>
            <w:shd w:fill="F2F4F5"/>
          </w:tcPr>
          <w:p>
            <w:pPr>
              <w:spacing w:after="0"/>
            </w:pPr>
            <w:r>
              <w:rPr>
                <w:rFonts w:ascii="Arial" w:hAnsi="Arial"/>
                <w:b/>
                <w:i w:val="0"/>
                <w:color w:val="892E2A"/>
                <w:sz w:val="17"/>
              </w:rPr>
              <w:t>Entfernung</w:t>
            </w:r>
          </w:p>
        </w:tc>
        <w:tc>
          <w:tcPr>
            <w:tcW w:type="dxa" w:w="3855"/>
            <w:vAlign w:val="center"/>
            <w:tcMar>
              <w:top w:w="100" w:type="dxa"/>
              <w:start w:w="120" w:type="dxa"/>
              <w:bottom w:w="100" w:type="dxa"/>
              <w:end w:w="120" w:type="dxa"/>
            </w:tcMar>
            <w:shd w:fill="F2F4F5"/>
          </w:tcPr>
          <w:p>
            <w:pPr>
              <w:spacing w:after="0"/>
            </w:pPr>
            <w:r>
              <w:rPr>
                <w:rFonts w:ascii="Arial" w:hAnsi="Arial"/>
                <w:b/>
                <w:i w:val="0"/>
                <w:color w:val="892E2A"/>
                <w:sz w:val="17"/>
              </w:rPr>
              <w:t>Beobachtung am 11.08.2022</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Hafenbiss</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Hansaring 39</w:t>
            </w:r>
          </w:p>
        </w:tc>
        <w:tc>
          <w:tcPr>
            <w:tcW w:type="dxa" w:w="1247"/>
            <w:vAlign w:val="center"/>
            <w:tcMar>
              <w:top w:w="100" w:type="dxa"/>
              <w:start w:w="120" w:type="dxa"/>
              <w:bottom w:w="100" w:type="dxa"/>
              <w:end w:w="120" w:type="dxa"/>
            </w:tcMar>
          </w:tcPr>
          <w:p>
            <w:pPr>
              <w:spacing w:after="0"/>
            </w:pPr>
            <w:r>
              <w:rPr>
                <w:rFonts w:ascii="Arial" w:hAnsi="Arial"/>
                <w:b w:val="0"/>
                <w:i w:val="0"/>
                <w:color w:val="222E3A"/>
                <w:sz w:val="17"/>
              </w:rPr>
              <w:t>1,1 km</w:t>
            </w:r>
          </w:p>
        </w:tc>
        <w:tc>
          <w:tcPr>
            <w:tcW w:type="dxa" w:w="3855"/>
            <w:vAlign w:val="center"/>
            <w:tcMar>
              <w:top w:w="100" w:type="dxa"/>
              <w:start w:w="120" w:type="dxa"/>
              <w:bottom w:w="100" w:type="dxa"/>
              <w:end w:w="120" w:type="dxa"/>
            </w:tcMar>
          </w:tcPr>
          <w:p>
            <w:pPr>
              <w:spacing w:after="0"/>
            </w:pPr>
            <w:r>
              <w:rPr>
                <w:rFonts w:ascii="Arial" w:hAnsi="Arial"/>
                <w:b w:val="0"/>
                <w:i w:val="0"/>
                <w:color w:val="222E3A"/>
                <w:sz w:val="17"/>
              </w:rPr>
              <w:t>Mittagsgeschäft, 42 Sitzplätze</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Burgerdeich</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Albersloher Weg 14</w:t>
            </w:r>
          </w:p>
        </w:tc>
        <w:tc>
          <w:tcPr>
            <w:tcW w:type="dxa" w:w="1247"/>
            <w:vAlign w:val="center"/>
            <w:tcMar>
              <w:top w:w="100" w:type="dxa"/>
              <w:start w:w="120" w:type="dxa"/>
              <w:bottom w:w="100" w:type="dxa"/>
              <w:end w:w="120" w:type="dxa"/>
            </w:tcMar>
          </w:tcPr>
          <w:p>
            <w:pPr>
              <w:spacing w:after="0"/>
            </w:pPr>
            <w:r>
              <w:rPr>
                <w:rFonts w:ascii="Arial" w:hAnsi="Arial"/>
                <w:b w:val="0"/>
                <w:i w:val="0"/>
                <w:color w:val="222E3A"/>
                <w:sz w:val="17"/>
              </w:rPr>
              <w:t>1,4 km</w:t>
            </w:r>
          </w:p>
        </w:tc>
        <w:tc>
          <w:tcPr>
            <w:tcW w:type="dxa" w:w="3855"/>
            <w:vAlign w:val="center"/>
            <w:tcMar>
              <w:top w:w="100" w:type="dxa"/>
              <w:start w:w="120" w:type="dxa"/>
              <w:bottom w:w="100" w:type="dxa"/>
              <w:end w:w="120" w:type="dxa"/>
            </w:tcMar>
          </w:tcPr>
          <w:p>
            <w:pPr>
              <w:spacing w:after="0"/>
            </w:pPr>
            <w:r>
              <w:rPr>
                <w:rFonts w:ascii="Arial" w:hAnsi="Arial"/>
                <w:b w:val="0"/>
                <w:i w:val="0"/>
                <w:color w:val="222E3A"/>
                <w:sz w:val="17"/>
              </w:rPr>
              <w:t>Drive-in, lange Öffnungszeiten</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Frittenwerk Süd</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Hammer Straße 61</w:t>
            </w:r>
          </w:p>
        </w:tc>
        <w:tc>
          <w:tcPr>
            <w:tcW w:type="dxa" w:w="1247"/>
            <w:vAlign w:val="center"/>
            <w:tcMar>
              <w:top w:w="100" w:type="dxa"/>
              <w:start w:w="120" w:type="dxa"/>
              <w:bottom w:w="100" w:type="dxa"/>
              <w:end w:w="120" w:type="dxa"/>
            </w:tcMar>
          </w:tcPr>
          <w:p>
            <w:pPr>
              <w:spacing w:after="0"/>
            </w:pPr>
            <w:r>
              <w:rPr>
                <w:rFonts w:ascii="Arial" w:hAnsi="Arial"/>
                <w:b w:val="0"/>
                <w:i w:val="0"/>
                <w:color w:val="222E3A"/>
                <w:sz w:val="17"/>
              </w:rPr>
              <w:t>2,3 km</w:t>
            </w:r>
          </w:p>
        </w:tc>
        <w:tc>
          <w:tcPr>
            <w:tcW w:type="dxa" w:w="3855"/>
            <w:vAlign w:val="center"/>
            <w:tcMar>
              <w:top w:w="100" w:type="dxa"/>
              <w:start w:w="120" w:type="dxa"/>
              <w:bottom w:w="100" w:type="dxa"/>
              <w:end w:w="120" w:type="dxa"/>
            </w:tcMar>
          </w:tcPr>
          <w:p>
            <w:pPr>
              <w:spacing w:after="0"/>
            </w:pPr>
            <w:r>
              <w:rPr>
                <w:rFonts w:ascii="Arial" w:hAnsi="Arial"/>
                <w:b w:val="0"/>
                <w:i w:val="0"/>
                <w:color w:val="222E3A"/>
                <w:sz w:val="17"/>
              </w:rPr>
              <w:t>starker Lieferdienstanteil</w:t>
            </w:r>
          </w:p>
        </w:tc>
      </w:tr>
      <w:tr>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Korn &amp; Kruste</w:t>
            </w:r>
          </w:p>
        </w:tc>
        <w:tc>
          <w:tcPr>
            <w:tcW w:type="dxa" w:w="2438"/>
            <w:vAlign w:val="center"/>
            <w:tcMar>
              <w:top w:w="100" w:type="dxa"/>
              <w:start w:w="120" w:type="dxa"/>
              <w:bottom w:w="100" w:type="dxa"/>
              <w:end w:w="120" w:type="dxa"/>
            </w:tcMar>
          </w:tcPr>
          <w:p>
            <w:pPr>
              <w:spacing w:after="0"/>
            </w:pPr>
            <w:r>
              <w:rPr>
                <w:rFonts w:ascii="Arial" w:hAnsi="Arial"/>
                <w:b w:val="0"/>
                <w:i w:val="0"/>
                <w:color w:val="222E3A"/>
                <w:sz w:val="17"/>
              </w:rPr>
              <w:t>Hafenweg 19</w:t>
            </w:r>
          </w:p>
        </w:tc>
        <w:tc>
          <w:tcPr>
            <w:tcW w:type="dxa" w:w="1247"/>
            <w:vAlign w:val="center"/>
            <w:tcMar>
              <w:top w:w="100" w:type="dxa"/>
              <w:start w:w="120" w:type="dxa"/>
              <w:bottom w:w="100" w:type="dxa"/>
              <w:end w:w="120" w:type="dxa"/>
            </w:tcMar>
          </w:tcPr>
          <w:p>
            <w:pPr>
              <w:spacing w:after="0"/>
            </w:pPr>
            <w:r>
              <w:rPr>
                <w:rFonts w:ascii="Arial" w:hAnsi="Arial"/>
                <w:b w:val="0"/>
                <w:i w:val="0"/>
                <w:color w:val="222E3A"/>
                <w:sz w:val="17"/>
              </w:rPr>
              <w:t>2,0 km</w:t>
            </w:r>
          </w:p>
        </w:tc>
        <w:tc>
          <w:tcPr>
            <w:tcW w:type="dxa" w:w="3855"/>
            <w:vAlign w:val="center"/>
            <w:tcMar>
              <w:top w:w="100" w:type="dxa"/>
              <w:start w:w="120" w:type="dxa"/>
              <w:bottom w:w="100" w:type="dxa"/>
              <w:end w:w="120" w:type="dxa"/>
            </w:tcMar>
          </w:tcPr>
          <w:p>
            <w:pPr>
              <w:spacing w:after="0"/>
            </w:pPr>
            <w:r>
              <w:rPr>
                <w:rFonts w:ascii="Arial" w:hAnsi="Arial"/>
                <w:b w:val="0"/>
                <w:i w:val="0"/>
                <w:color w:val="222E3A"/>
                <w:sz w:val="17"/>
              </w:rPr>
              <w:t>Bäckereigastronomie, Umbau angekündigt</w:t>
            </w:r>
          </w:p>
        </w:tc>
      </w:tr>
    </w:tbl>
    <w:p>
      <w:pPr>
        <w:spacing w:after="20"/>
      </w:pPr>
    </w:p>
    <w:p>
      <w:pPr>
        <w:pStyle w:val="Heading1"/>
      </w:pPr>
      <w:r>
        <w:t>5. Unterzeichnung</w:t>
      </w:r>
    </w:p>
    <w:p>
      <w:pPr>
        <w:widowControl/>
      </w:pPr>
      <w:r>
        <w:rPr>
          <w:rFonts w:ascii="Arial" w:hAnsi="Arial"/>
          <w:b w:val="0"/>
          <w:i w:val="0"/>
          <w:color w:val="222E3A"/>
          <w:sz w:val="21"/>
        </w:rPr>
        <w:t>Die Parteien bestätigen, dass diese Anlage die am 18. August 2022 besprochene Gebietsabgrenzung wiedergibt und als Anlage 2 zum Franchisevertrag KK-FR-2022-017 genommen wird.</w:t>
      </w:r>
    </w:p>
    <w:p/>
    <w:p>
      <w:pPr>
        <w:spacing w:after="40"/>
      </w:pPr>
      <w:r>
        <w:rPr>
          <w:rFonts w:ascii="Arial" w:hAnsi="Arial"/>
          <w:b w:val="0"/>
          <w:i w:val="0"/>
          <w:color w:val="222E3A"/>
          <w:sz w:val="21"/>
        </w:rPr>
        <w:t>Münster, 18. August 2022</w:t>
      </w:r>
    </w:p>
    <w:p>
      <w:pPr>
        <w:spacing w:after="0"/>
      </w:pPr>
      <w:r>
        <w:rPr>
          <w:rFonts w:ascii="Arial" w:hAnsi="Arial"/>
          <w:b/>
          <w:i w:val="0"/>
          <w:color w:val="222E3A"/>
          <w:sz w:val="19"/>
        </w:rPr>
        <w:t>Nora Thiel</w:t>
      </w:r>
    </w:p>
    <w:p>
      <w:pPr>
        <w:spacing w:after="0"/>
      </w:pPr>
      <w:r>
        <w:rPr>
          <w:rFonts w:ascii="Arial" w:hAnsi="Arial"/>
          <w:b w:val="0"/>
          <w:i w:val="0"/>
          <w:color w:val="222E3A"/>
          <w:sz w:val="19"/>
        </w:rPr>
        <w:t>Leitung Standortentwicklung</w:t>
      </w:r>
    </w:p>
    <w:p/>
    <w:p>
      <w:pPr>
        <w:spacing w:after="40"/>
      </w:pPr>
      <w:r>
        <w:rPr>
          <w:rFonts w:ascii="Arial" w:hAnsi="Arial"/>
          <w:b w:val="0"/>
          <w:i w:val="0"/>
          <w:color w:val="222E3A"/>
          <w:sz w:val="21"/>
        </w:rPr>
        <w:t>Münster, 18. August 2022</w:t>
      </w:r>
    </w:p>
    <w:p>
      <w:pPr>
        <w:spacing w:after="0"/>
      </w:pPr>
      <w:r>
        <w:rPr>
          <w:rFonts w:ascii="Arial" w:hAnsi="Arial"/>
          <w:b/>
          <w:i w:val="0"/>
          <w:color w:val="222E3A"/>
          <w:sz w:val="19"/>
        </w:rPr>
        <w:t>Elif Karaca</w:t>
      </w:r>
    </w:p>
    <w:p>
      <w:pPr>
        <w:spacing w:after="0"/>
      </w:pPr>
      <w:r>
        <w:rPr>
          <w:rFonts w:ascii="Arial" w:hAnsi="Arial"/>
          <w:b w:val="0"/>
          <w:i w:val="0"/>
          <w:color w:val="222E3A"/>
          <w:sz w:val="19"/>
        </w:rPr>
        <w:t>Münster Gastro Karaca e.K.</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KK-FR-2022-017 / Anlage 2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STANDORTFREIGABE UND GEBIETSANLAGE</w:t>
    </w:r>
    <w:r>
      <w:rPr>
        <w:rFonts w:ascii="Arial" w:hAnsi="Arial"/>
        <w:b w:val="0"/>
        <w:i w:val="0"/>
        <w:color w:val="58626C"/>
        <w:sz w:val="17"/>
      </w:rPr>
      <w:t xml:space="preserve">  |  KK-FR-2022-017 / Anlage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Gebietsanlage Münster-Süd</dc:title>
  <dc:subject>Geschäftsunterlage</dc:subject>
  <dc:creator>Knusperkrone Franchise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